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Theme="majorEastAsia" w:hAnsiTheme="majorEastAsia" w:eastAsiaTheme="majorEastAsia"/>
          <w:sz w:val="52"/>
          <w:szCs w:val="52"/>
        </w:rPr>
      </w:pPr>
    </w:p>
    <w:p>
      <w:pPr>
        <w:jc w:val="center"/>
        <w:rPr>
          <w:rFonts w:asciiTheme="majorEastAsia" w:hAnsiTheme="majorEastAsia" w:eastAsiaTheme="majorEastAsia"/>
          <w:sz w:val="52"/>
          <w:szCs w:val="52"/>
        </w:rPr>
      </w:pPr>
    </w:p>
    <w:p>
      <w:pPr>
        <w:jc w:val="center"/>
        <w:rPr>
          <w:rFonts w:asciiTheme="majorEastAsia" w:hAnsiTheme="majorEastAsia" w:eastAsiaTheme="majorEastAsia"/>
          <w:sz w:val="52"/>
          <w:szCs w:val="52"/>
        </w:rPr>
      </w:pPr>
    </w:p>
    <w:p>
      <w:pPr>
        <w:jc w:val="center"/>
        <w:rPr>
          <w:rFonts w:asciiTheme="majorEastAsia" w:hAnsiTheme="majorEastAsia" w:eastAsiaTheme="majorEastAsia"/>
          <w:sz w:val="52"/>
          <w:szCs w:val="52"/>
        </w:rPr>
      </w:pPr>
    </w:p>
    <w:p>
      <w:pPr>
        <w:jc w:val="center"/>
        <w:rPr>
          <w:rFonts w:hint="eastAsia" w:ascii="Times New Roman" w:hAnsi="Times New Roman" w:eastAsia="宋体" w:cs="Times New Roman"/>
          <w:color w:val="000000"/>
          <w:sz w:val="48"/>
          <w:szCs w:val="48"/>
        </w:rPr>
      </w:pPr>
      <w:r>
        <w:rPr>
          <w:rFonts w:hint="eastAsia" w:ascii="Times New Roman" w:hAnsi="Times New Roman" w:eastAsia="宋体" w:cs="Times New Roman"/>
          <w:color w:val="000000"/>
          <w:sz w:val="48"/>
          <w:szCs w:val="48"/>
        </w:rPr>
        <w:t>汽车运用与维修技术（混合动力汽车维修技术）专业</w:t>
      </w:r>
    </w:p>
    <w:p>
      <w:pPr>
        <w:jc w:val="center"/>
        <w:rPr>
          <w:rFonts w:ascii="Times New Roman" w:hAnsi="Times New Roman" w:eastAsia="华文新魏" w:cs="Times New Roman"/>
          <w:b/>
          <w:color w:val="000000"/>
          <w:sz w:val="72"/>
          <w:szCs w:val="72"/>
        </w:rPr>
      </w:pPr>
      <w:r>
        <w:rPr>
          <w:rFonts w:hint="eastAsia" w:ascii="Times New Roman" w:hAnsi="Times New Roman" w:eastAsia="华文新魏" w:cs="Times New Roman"/>
          <w:b/>
          <w:color w:val="000000"/>
          <w:sz w:val="72"/>
          <w:szCs w:val="72"/>
        </w:rPr>
        <w:t>人才培养方案</w:t>
      </w:r>
      <w:bookmarkStart w:id="40" w:name="_GoBack"/>
      <w:bookmarkEnd w:id="40"/>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jc w:val="center"/>
        <w:rPr>
          <w:rFonts w:ascii="黑体" w:eastAsia="黑体"/>
          <w:color w:val="000000"/>
          <w:sz w:val="36"/>
          <w:szCs w:val="44"/>
        </w:rPr>
      </w:pPr>
      <w:r>
        <w:rPr>
          <w:rFonts w:hint="eastAsia" w:ascii="黑体" w:eastAsia="黑体" w:cs="宋体"/>
          <w:color w:val="000000"/>
          <w:sz w:val="36"/>
          <w:szCs w:val="44"/>
          <w:lang w:bidi="ar"/>
        </w:rPr>
        <w:t>辽宁工程职业学院</w:t>
      </w:r>
    </w:p>
    <w:p>
      <w:pPr>
        <w:jc w:val="center"/>
        <w:rPr>
          <w:rFonts w:cs="宋体"/>
          <w:color w:val="000000"/>
          <w:sz w:val="30"/>
          <w:szCs w:val="30"/>
          <w:lang w:bidi="ar"/>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cs="宋体"/>
          <w:color w:val="000000"/>
          <w:sz w:val="30"/>
          <w:szCs w:val="30"/>
          <w:lang w:bidi="ar"/>
        </w:rPr>
        <w:t>2018年</w:t>
      </w:r>
      <w:r>
        <w:rPr>
          <w:rFonts w:hint="eastAsia"/>
          <w:color w:val="000000"/>
          <w:sz w:val="30"/>
          <w:szCs w:val="30"/>
          <w:lang w:bidi="ar"/>
        </w:rPr>
        <w:t>5</w:t>
      </w:r>
      <w:r>
        <w:rPr>
          <w:rFonts w:hint="eastAsia" w:cs="宋体"/>
          <w:color w:val="000000"/>
          <w:sz w:val="30"/>
          <w:szCs w:val="30"/>
          <w:lang w:bidi="ar"/>
        </w:rPr>
        <w:t>月</w:t>
      </w:r>
    </w:p>
    <w:sdt>
      <w:sdtPr>
        <w:rPr>
          <w:rFonts w:asciiTheme="minorHAnsi" w:hAnsiTheme="minorHAnsi" w:eastAsiaTheme="minorEastAsia" w:cstheme="minorBidi"/>
          <w:b w:val="0"/>
          <w:bCs w:val="0"/>
          <w:color w:val="auto"/>
          <w:kern w:val="2"/>
          <w:sz w:val="21"/>
          <w:szCs w:val="22"/>
          <w:lang w:val="zh-CN"/>
        </w:rPr>
        <w:id w:val="334728509"/>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23"/>
            <w:jc w:val="center"/>
            <w:rPr>
              <w:color w:val="auto"/>
            </w:rPr>
          </w:pPr>
          <w:r>
            <w:rPr>
              <w:color w:val="auto"/>
              <w:lang w:val="zh-CN"/>
            </w:rPr>
            <w:t>目录</w:t>
          </w:r>
        </w:p>
        <w:p>
          <w:pPr>
            <w:pStyle w:val="9"/>
            <w:tabs>
              <w:tab w:val="right" w:leader="dot" w:pos="8296"/>
            </w:tabs>
          </w:pPr>
          <w:r>
            <w:fldChar w:fldCharType="begin"/>
          </w:r>
          <w:r>
            <w:instrText xml:space="preserve"> TOC \o "1-3" \h \z \u </w:instrText>
          </w:r>
          <w:r>
            <w:fldChar w:fldCharType="separate"/>
          </w:r>
          <w:r>
            <w:fldChar w:fldCharType="begin"/>
          </w:r>
          <w:r>
            <w:instrText xml:space="preserve"> HYPERLINK \l "_Toc519494097" </w:instrText>
          </w:r>
          <w:r>
            <w:fldChar w:fldCharType="separate"/>
          </w:r>
          <w:r>
            <w:rPr>
              <w:rStyle w:val="15"/>
              <w:rFonts w:hint="eastAsia"/>
            </w:rPr>
            <w:t>第一部分</w:t>
          </w:r>
          <w:r>
            <w:rPr>
              <w:rStyle w:val="15"/>
            </w:rPr>
            <w:t xml:space="preserve"> </w:t>
          </w:r>
          <w:r>
            <w:rPr>
              <w:rStyle w:val="15"/>
              <w:rFonts w:hint="eastAsia"/>
            </w:rPr>
            <w:t>方案标志依据</w:t>
          </w:r>
          <w:r>
            <w:tab/>
          </w:r>
          <w:r>
            <w:fldChar w:fldCharType="begin"/>
          </w:r>
          <w:r>
            <w:instrText xml:space="preserve"> PAGEREF _Toc519494097 \h </w:instrText>
          </w:r>
          <w:r>
            <w:fldChar w:fldCharType="separate"/>
          </w:r>
          <w:r>
            <w:t>1</w:t>
          </w:r>
          <w:r>
            <w:fldChar w:fldCharType="end"/>
          </w:r>
          <w:r>
            <w:fldChar w:fldCharType="end"/>
          </w:r>
        </w:p>
        <w:p>
          <w:pPr>
            <w:pStyle w:val="9"/>
            <w:tabs>
              <w:tab w:val="right" w:leader="dot" w:pos="8296"/>
            </w:tabs>
          </w:pPr>
          <w:r>
            <w:fldChar w:fldCharType="begin"/>
          </w:r>
          <w:r>
            <w:instrText xml:space="preserve"> HYPERLINK \l "_Toc519494098" </w:instrText>
          </w:r>
          <w:r>
            <w:fldChar w:fldCharType="separate"/>
          </w:r>
          <w:r>
            <w:rPr>
              <w:rStyle w:val="15"/>
              <w:rFonts w:hint="eastAsia"/>
            </w:rPr>
            <w:t>第二部分</w:t>
          </w:r>
          <w:r>
            <w:rPr>
              <w:rStyle w:val="15"/>
            </w:rPr>
            <w:t xml:space="preserve"> </w:t>
          </w:r>
          <w:r>
            <w:rPr>
              <w:rStyle w:val="15"/>
              <w:rFonts w:hint="eastAsia"/>
            </w:rPr>
            <w:t>基本规范</w:t>
          </w:r>
          <w:r>
            <w:tab/>
          </w:r>
          <w:r>
            <w:fldChar w:fldCharType="begin"/>
          </w:r>
          <w:r>
            <w:instrText xml:space="preserve"> PAGEREF _Toc519494098 \h </w:instrText>
          </w:r>
          <w:r>
            <w:fldChar w:fldCharType="separate"/>
          </w:r>
          <w:r>
            <w:t>1</w:t>
          </w:r>
          <w:r>
            <w:fldChar w:fldCharType="end"/>
          </w:r>
          <w:r>
            <w:fldChar w:fldCharType="end"/>
          </w:r>
        </w:p>
        <w:p>
          <w:pPr>
            <w:pStyle w:val="9"/>
            <w:tabs>
              <w:tab w:val="right" w:leader="dot" w:pos="8296"/>
            </w:tabs>
          </w:pPr>
          <w:r>
            <w:fldChar w:fldCharType="begin"/>
          </w:r>
          <w:r>
            <w:instrText xml:space="preserve"> HYPERLINK \l "_Toc519494099" </w:instrText>
          </w:r>
          <w:r>
            <w:fldChar w:fldCharType="separate"/>
          </w:r>
          <w:r>
            <w:rPr>
              <w:rStyle w:val="15"/>
              <w:rFonts w:hint="eastAsia"/>
            </w:rPr>
            <w:t>第三部分</w:t>
          </w:r>
          <w:r>
            <w:rPr>
              <w:rStyle w:val="15"/>
            </w:rPr>
            <w:t xml:space="preserve"> </w:t>
          </w:r>
          <w:r>
            <w:rPr>
              <w:rStyle w:val="15"/>
              <w:rFonts w:hint="eastAsia"/>
            </w:rPr>
            <w:t>培养目标</w:t>
          </w:r>
          <w:r>
            <w:tab/>
          </w:r>
          <w:r>
            <w:fldChar w:fldCharType="begin"/>
          </w:r>
          <w:r>
            <w:instrText xml:space="preserve"> PAGEREF _Toc519494099 \h </w:instrText>
          </w:r>
          <w:r>
            <w:fldChar w:fldCharType="separate"/>
          </w:r>
          <w:r>
            <w:t>2</w:t>
          </w:r>
          <w:r>
            <w:fldChar w:fldCharType="end"/>
          </w:r>
          <w:r>
            <w:fldChar w:fldCharType="end"/>
          </w:r>
        </w:p>
        <w:p>
          <w:pPr>
            <w:pStyle w:val="10"/>
            <w:tabs>
              <w:tab w:val="right" w:leader="dot" w:pos="8296"/>
            </w:tabs>
          </w:pPr>
          <w:r>
            <w:fldChar w:fldCharType="begin"/>
          </w:r>
          <w:r>
            <w:instrText xml:space="preserve"> HYPERLINK \l "_Toc519494100" </w:instrText>
          </w:r>
          <w:r>
            <w:fldChar w:fldCharType="separate"/>
          </w:r>
          <w:r>
            <w:rPr>
              <w:rStyle w:val="15"/>
              <w:rFonts w:hint="eastAsia"/>
            </w:rPr>
            <w:t>一、培养目标与规格</w:t>
          </w:r>
          <w:r>
            <w:tab/>
          </w:r>
          <w:r>
            <w:fldChar w:fldCharType="begin"/>
          </w:r>
          <w:r>
            <w:instrText xml:space="preserve"> PAGEREF _Toc519494100 \h </w:instrText>
          </w:r>
          <w:r>
            <w:fldChar w:fldCharType="separate"/>
          </w:r>
          <w:r>
            <w:t>2</w:t>
          </w:r>
          <w:r>
            <w:fldChar w:fldCharType="end"/>
          </w:r>
          <w:r>
            <w:fldChar w:fldCharType="end"/>
          </w:r>
        </w:p>
        <w:p>
          <w:pPr>
            <w:pStyle w:val="5"/>
            <w:tabs>
              <w:tab w:val="right" w:leader="dot" w:pos="8296"/>
            </w:tabs>
          </w:pPr>
          <w:r>
            <w:fldChar w:fldCharType="begin"/>
          </w:r>
          <w:r>
            <w:instrText xml:space="preserve"> HYPERLINK \l "_Toc519494101" </w:instrText>
          </w:r>
          <w:r>
            <w:fldChar w:fldCharType="separate"/>
          </w:r>
          <w:r>
            <w:rPr>
              <w:rStyle w:val="15"/>
              <w:rFonts w:hint="eastAsia"/>
            </w:rPr>
            <w:t>（一）培养目标</w:t>
          </w:r>
          <w:r>
            <w:tab/>
          </w:r>
          <w:r>
            <w:fldChar w:fldCharType="begin"/>
          </w:r>
          <w:r>
            <w:instrText xml:space="preserve"> PAGEREF _Toc519494101 \h </w:instrText>
          </w:r>
          <w:r>
            <w:fldChar w:fldCharType="separate"/>
          </w:r>
          <w:r>
            <w:t>2</w:t>
          </w:r>
          <w:r>
            <w:fldChar w:fldCharType="end"/>
          </w:r>
          <w:r>
            <w:fldChar w:fldCharType="end"/>
          </w:r>
        </w:p>
        <w:p>
          <w:pPr>
            <w:pStyle w:val="5"/>
            <w:tabs>
              <w:tab w:val="right" w:leader="dot" w:pos="8296"/>
            </w:tabs>
          </w:pPr>
          <w:r>
            <w:fldChar w:fldCharType="begin"/>
          </w:r>
          <w:r>
            <w:instrText xml:space="preserve"> HYPERLINK \l "_Toc519494102" </w:instrText>
          </w:r>
          <w:r>
            <w:fldChar w:fldCharType="separate"/>
          </w:r>
          <w:r>
            <w:rPr>
              <w:rStyle w:val="15"/>
              <w:rFonts w:hint="eastAsia"/>
            </w:rPr>
            <w:t>（二）人才规格</w:t>
          </w:r>
          <w:r>
            <w:tab/>
          </w:r>
          <w:r>
            <w:fldChar w:fldCharType="begin"/>
          </w:r>
          <w:r>
            <w:instrText xml:space="preserve"> PAGEREF _Toc519494102 \h </w:instrText>
          </w:r>
          <w:r>
            <w:fldChar w:fldCharType="separate"/>
          </w:r>
          <w:r>
            <w:t>2</w:t>
          </w:r>
          <w:r>
            <w:fldChar w:fldCharType="end"/>
          </w:r>
          <w:r>
            <w:fldChar w:fldCharType="end"/>
          </w:r>
        </w:p>
        <w:p>
          <w:pPr>
            <w:pStyle w:val="10"/>
            <w:tabs>
              <w:tab w:val="right" w:leader="dot" w:pos="8296"/>
            </w:tabs>
          </w:pPr>
          <w:r>
            <w:fldChar w:fldCharType="begin"/>
          </w:r>
          <w:r>
            <w:instrText xml:space="preserve"> HYPERLINK \l "_Toc519494103" </w:instrText>
          </w:r>
          <w:r>
            <w:fldChar w:fldCharType="separate"/>
          </w:r>
          <w:r>
            <w:rPr>
              <w:rStyle w:val="15"/>
              <w:rFonts w:hint="eastAsia"/>
            </w:rPr>
            <w:t>二、职业证书</w:t>
          </w:r>
          <w:r>
            <w:tab/>
          </w:r>
          <w:r>
            <w:fldChar w:fldCharType="begin"/>
          </w:r>
          <w:r>
            <w:instrText xml:space="preserve"> PAGEREF _Toc519494103 \h </w:instrText>
          </w:r>
          <w:r>
            <w:fldChar w:fldCharType="separate"/>
          </w:r>
          <w:r>
            <w:t>3</w:t>
          </w:r>
          <w:r>
            <w:fldChar w:fldCharType="end"/>
          </w:r>
          <w:r>
            <w:fldChar w:fldCharType="end"/>
          </w:r>
        </w:p>
        <w:p>
          <w:pPr>
            <w:pStyle w:val="5"/>
            <w:tabs>
              <w:tab w:val="right" w:leader="dot" w:pos="8296"/>
            </w:tabs>
          </w:pPr>
          <w:r>
            <w:fldChar w:fldCharType="begin"/>
          </w:r>
          <w:r>
            <w:instrText xml:space="preserve"> HYPERLINK \l "_Toc519494104" </w:instrText>
          </w:r>
          <w:r>
            <w:fldChar w:fldCharType="separate"/>
          </w:r>
          <w:r>
            <w:rPr>
              <w:rStyle w:val="15"/>
              <w:rFonts w:hint="eastAsia"/>
            </w:rPr>
            <w:t>（一）基本素质证书</w:t>
          </w:r>
          <w:r>
            <w:tab/>
          </w:r>
          <w:r>
            <w:fldChar w:fldCharType="begin"/>
          </w:r>
          <w:r>
            <w:instrText xml:space="preserve"> PAGEREF _Toc519494104 \h </w:instrText>
          </w:r>
          <w:r>
            <w:fldChar w:fldCharType="separate"/>
          </w:r>
          <w:r>
            <w:t>3</w:t>
          </w:r>
          <w:r>
            <w:fldChar w:fldCharType="end"/>
          </w:r>
          <w:r>
            <w:fldChar w:fldCharType="end"/>
          </w:r>
        </w:p>
        <w:p>
          <w:pPr>
            <w:pStyle w:val="5"/>
            <w:tabs>
              <w:tab w:val="right" w:leader="dot" w:pos="8296"/>
            </w:tabs>
          </w:pPr>
          <w:r>
            <w:fldChar w:fldCharType="begin"/>
          </w:r>
          <w:r>
            <w:instrText xml:space="preserve"> HYPERLINK \l "_Toc519494105" </w:instrText>
          </w:r>
          <w:r>
            <w:fldChar w:fldCharType="separate"/>
          </w:r>
          <w:r>
            <w:rPr>
              <w:rStyle w:val="15"/>
              <w:rFonts w:hint="eastAsia"/>
            </w:rPr>
            <w:t>（二）职业素质资格证书</w:t>
          </w:r>
          <w:r>
            <w:tab/>
          </w:r>
          <w:r>
            <w:fldChar w:fldCharType="begin"/>
          </w:r>
          <w:r>
            <w:instrText xml:space="preserve"> PAGEREF _Toc519494105 \h </w:instrText>
          </w:r>
          <w:r>
            <w:fldChar w:fldCharType="separate"/>
          </w:r>
          <w:r>
            <w:t>3</w:t>
          </w:r>
          <w:r>
            <w:fldChar w:fldCharType="end"/>
          </w:r>
          <w:r>
            <w:fldChar w:fldCharType="end"/>
          </w:r>
        </w:p>
        <w:p>
          <w:pPr>
            <w:pStyle w:val="9"/>
            <w:tabs>
              <w:tab w:val="right" w:leader="dot" w:pos="8296"/>
            </w:tabs>
          </w:pPr>
          <w:r>
            <w:fldChar w:fldCharType="begin"/>
          </w:r>
          <w:r>
            <w:instrText xml:space="preserve"> HYPERLINK \l "_Toc519494106" </w:instrText>
          </w:r>
          <w:r>
            <w:fldChar w:fldCharType="separate"/>
          </w:r>
          <w:r>
            <w:rPr>
              <w:rStyle w:val="15"/>
              <w:rFonts w:hint="eastAsia"/>
            </w:rPr>
            <w:t>第四部分</w:t>
          </w:r>
          <w:r>
            <w:rPr>
              <w:rStyle w:val="15"/>
            </w:rPr>
            <w:t xml:space="preserve"> </w:t>
          </w:r>
          <w:r>
            <w:rPr>
              <w:rStyle w:val="15"/>
              <w:rFonts w:hint="eastAsia"/>
            </w:rPr>
            <w:t>课程体系</w:t>
          </w:r>
          <w:r>
            <w:tab/>
          </w:r>
          <w:r>
            <w:fldChar w:fldCharType="begin"/>
          </w:r>
          <w:r>
            <w:instrText xml:space="preserve"> PAGEREF _Toc519494106 \h </w:instrText>
          </w:r>
          <w:r>
            <w:fldChar w:fldCharType="separate"/>
          </w:r>
          <w:r>
            <w:t>4</w:t>
          </w:r>
          <w:r>
            <w:fldChar w:fldCharType="end"/>
          </w:r>
          <w:r>
            <w:fldChar w:fldCharType="end"/>
          </w:r>
        </w:p>
        <w:p>
          <w:pPr>
            <w:pStyle w:val="10"/>
            <w:tabs>
              <w:tab w:val="right" w:leader="dot" w:pos="8296"/>
            </w:tabs>
          </w:pPr>
          <w:r>
            <w:fldChar w:fldCharType="begin"/>
          </w:r>
          <w:r>
            <w:instrText xml:space="preserve"> HYPERLINK \l "_Toc519494107" </w:instrText>
          </w:r>
          <w:r>
            <w:fldChar w:fldCharType="separate"/>
          </w:r>
          <w:r>
            <w:rPr>
              <w:rStyle w:val="15"/>
              <w:rFonts w:hint="eastAsia"/>
            </w:rPr>
            <w:t>一、专业课程简介</w:t>
          </w:r>
          <w:r>
            <w:tab/>
          </w:r>
          <w:r>
            <w:fldChar w:fldCharType="begin"/>
          </w:r>
          <w:r>
            <w:instrText xml:space="preserve"> PAGEREF _Toc519494107 \h </w:instrText>
          </w:r>
          <w:r>
            <w:fldChar w:fldCharType="separate"/>
          </w:r>
          <w:r>
            <w:t>4</w:t>
          </w:r>
          <w:r>
            <w:fldChar w:fldCharType="end"/>
          </w:r>
          <w:r>
            <w:fldChar w:fldCharType="end"/>
          </w:r>
        </w:p>
        <w:p>
          <w:pPr>
            <w:pStyle w:val="5"/>
            <w:tabs>
              <w:tab w:val="right" w:leader="dot" w:pos="8296"/>
            </w:tabs>
          </w:pPr>
          <w:r>
            <w:fldChar w:fldCharType="begin"/>
          </w:r>
          <w:r>
            <w:instrText xml:space="preserve"> HYPERLINK \l "_Toc519494108" </w:instrText>
          </w:r>
          <w:r>
            <w:fldChar w:fldCharType="separate"/>
          </w:r>
          <w:r>
            <w:rPr>
              <w:rStyle w:val="15"/>
              <w:rFonts w:hint="eastAsia"/>
            </w:rPr>
            <w:t>（一）专业理论课</w:t>
          </w:r>
          <w:r>
            <w:tab/>
          </w:r>
          <w:r>
            <w:fldChar w:fldCharType="begin"/>
          </w:r>
          <w:r>
            <w:instrText xml:space="preserve"> PAGEREF _Toc519494108 \h </w:instrText>
          </w:r>
          <w:r>
            <w:fldChar w:fldCharType="separate"/>
          </w:r>
          <w:r>
            <w:t>5</w:t>
          </w:r>
          <w:r>
            <w:fldChar w:fldCharType="end"/>
          </w:r>
          <w:r>
            <w:fldChar w:fldCharType="end"/>
          </w:r>
        </w:p>
        <w:p>
          <w:pPr>
            <w:pStyle w:val="5"/>
            <w:tabs>
              <w:tab w:val="right" w:leader="dot" w:pos="8296"/>
            </w:tabs>
          </w:pPr>
          <w:r>
            <w:fldChar w:fldCharType="begin"/>
          </w:r>
          <w:r>
            <w:instrText xml:space="preserve"> HYPERLINK \l "_Toc519494109" </w:instrText>
          </w:r>
          <w:r>
            <w:fldChar w:fldCharType="separate"/>
          </w:r>
          <w:r>
            <w:rPr>
              <w:rStyle w:val="15"/>
              <w:rFonts w:hint="eastAsia"/>
            </w:rPr>
            <w:t>（二）专业实践课</w:t>
          </w:r>
          <w:r>
            <w:tab/>
          </w:r>
          <w:r>
            <w:fldChar w:fldCharType="begin"/>
          </w:r>
          <w:r>
            <w:instrText xml:space="preserve"> PAGEREF _Toc519494109 \h </w:instrText>
          </w:r>
          <w:r>
            <w:fldChar w:fldCharType="separate"/>
          </w:r>
          <w:r>
            <w:t>6</w:t>
          </w:r>
          <w:r>
            <w:fldChar w:fldCharType="end"/>
          </w:r>
          <w:r>
            <w:fldChar w:fldCharType="end"/>
          </w:r>
        </w:p>
        <w:p>
          <w:pPr>
            <w:pStyle w:val="10"/>
            <w:tabs>
              <w:tab w:val="right" w:leader="dot" w:pos="8296"/>
            </w:tabs>
          </w:pPr>
          <w:r>
            <w:fldChar w:fldCharType="begin"/>
          </w:r>
          <w:r>
            <w:instrText xml:space="preserve"> HYPERLINK \l "_Toc519494110" </w:instrText>
          </w:r>
          <w:r>
            <w:fldChar w:fldCharType="separate"/>
          </w:r>
          <w:r>
            <w:rPr>
              <w:rStyle w:val="15"/>
              <w:rFonts w:hint="eastAsia"/>
            </w:rPr>
            <w:t>二．新能源汽车检测与维修技术专业课程体系表</w:t>
          </w:r>
          <w:r>
            <w:tab/>
          </w:r>
          <w:r>
            <w:fldChar w:fldCharType="begin"/>
          </w:r>
          <w:r>
            <w:instrText xml:space="preserve"> PAGEREF _Toc519494110 \h </w:instrText>
          </w:r>
          <w:r>
            <w:fldChar w:fldCharType="separate"/>
          </w:r>
          <w:r>
            <w:t>8</w:t>
          </w:r>
          <w:r>
            <w:fldChar w:fldCharType="end"/>
          </w:r>
          <w:r>
            <w:fldChar w:fldCharType="end"/>
          </w:r>
        </w:p>
        <w:p>
          <w:pPr>
            <w:pStyle w:val="5"/>
            <w:tabs>
              <w:tab w:val="right" w:leader="dot" w:pos="8296"/>
            </w:tabs>
          </w:pPr>
          <w:r>
            <w:fldChar w:fldCharType="begin"/>
          </w:r>
          <w:r>
            <w:instrText xml:space="preserve"> HYPERLINK \l "_Toc519494111" </w:instrText>
          </w:r>
          <w:r>
            <w:fldChar w:fldCharType="separate"/>
          </w:r>
          <w:r>
            <w:rPr>
              <w:rStyle w:val="15"/>
              <w:rFonts w:hint="eastAsia"/>
            </w:rPr>
            <w:t>（一）学期安排及教学周历表</w:t>
          </w:r>
          <w:r>
            <w:tab/>
          </w:r>
          <w:r>
            <w:fldChar w:fldCharType="begin"/>
          </w:r>
          <w:r>
            <w:instrText xml:space="preserve"> PAGEREF _Toc519494111 \h </w:instrText>
          </w:r>
          <w:r>
            <w:fldChar w:fldCharType="separate"/>
          </w:r>
          <w:r>
            <w:t>8</w:t>
          </w:r>
          <w:r>
            <w:fldChar w:fldCharType="end"/>
          </w:r>
          <w:r>
            <w:fldChar w:fldCharType="end"/>
          </w:r>
        </w:p>
        <w:p>
          <w:pPr>
            <w:pStyle w:val="5"/>
            <w:tabs>
              <w:tab w:val="right" w:leader="dot" w:pos="8296"/>
            </w:tabs>
          </w:pPr>
          <w:r>
            <w:fldChar w:fldCharType="begin"/>
          </w:r>
          <w:r>
            <w:instrText xml:space="preserve"> HYPERLINK \l "_Toc519494112" </w:instrText>
          </w:r>
          <w:r>
            <w:fldChar w:fldCharType="separate"/>
          </w:r>
          <w:r>
            <w:rPr>
              <w:rStyle w:val="15"/>
              <w:rFonts w:hint="eastAsia"/>
            </w:rPr>
            <w:t>（二）课程体系表</w:t>
          </w:r>
          <w:r>
            <w:tab/>
          </w:r>
          <w:r>
            <w:fldChar w:fldCharType="begin"/>
          </w:r>
          <w:r>
            <w:instrText xml:space="preserve"> PAGEREF _Toc519494112 \h </w:instrText>
          </w:r>
          <w:r>
            <w:fldChar w:fldCharType="separate"/>
          </w:r>
          <w:r>
            <w:t>10</w:t>
          </w:r>
          <w:r>
            <w:fldChar w:fldCharType="end"/>
          </w:r>
          <w:r>
            <w:fldChar w:fldCharType="end"/>
          </w:r>
        </w:p>
        <w:p>
          <w:pPr>
            <w:pStyle w:val="9"/>
            <w:tabs>
              <w:tab w:val="right" w:leader="dot" w:pos="8296"/>
            </w:tabs>
          </w:pPr>
          <w:r>
            <w:fldChar w:fldCharType="begin"/>
          </w:r>
          <w:r>
            <w:instrText xml:space="preserve"> HYPERLINK \l "_Toc519494113" </w:instrText>
          </w:r>
          <w:r>
            <w:fldChar w:fldCharType="separate"/>
          </w:r>
          <w:r>
            <w:rPr>
              <w:rStyle w:val="15"/>
              <w:rFonts w:hint="eastAsia"/>
            </w:rPr>
            <w:t>第五部分</w:t>
          </w:r>
          <w:r>
            <w:rPr>
              <w:rStyle w:val="15"/>
            </w:rPr>
            <w:t xml:space="preserve"> </w:t>
          </w:r>
          <w:r>
            <w:rPr>
              <w:rStyle w:val="15"/>
              <w:rFonts w:hint="eastAsia"/>
            </w:rPr>
            <w:t>教学条件</w:t>
          </w:r>
          <w:r>
            <w:tab/>
          </w:r>
          <w:r>
            <w:fldChar w:fldCharType="begin"/>
          </w:r>
          <w:r>
            <w:instrText xml:space="preserve"> PAGEREF _Toc519494113 \h </w:instrText>
          </w:r>
          <w:r>
            <w:fldChar w:fldCharType="separate"/>
          </w:r>
          <w:r>
            <w:t>12</w:t>
          </w:r>
          <w:r>
            <w:fldChar w:fldCharType="end"/>
          </w:r>
          <w:r>
            <w:fldChar w:fldCharType="end"/>
          </w:r>
        </w:p>
        <w:p>
          <w:pPr>
            <w:pStyle w:val="10"/>
            <w:tabs>
              <w:tab w:val="right" w:leader="dot" w:pos="8296"/>
            </w:tabs>
          </w:pPr>
          <w:r>
            <w:fldChar w:fldCharType="begin"/>
          </w:r>
          <w:r>
            <w:instrText xml:space="preserve"> HYPERLINK \l "_Toc519494114" </w:instrText>
          </w:r>
          <w:r>
            <w:fldChar w:fldCharType="separate"/>
          </w:r>
          <w:r>
            <w:rPr>
              <w:rStyle w:val="15"/>
              <w:rFonts w:hint="eastAsia"/>
            </w:rPr>
            <w:t>一、专业教学团队</w:t>
          </w:r>
          <w:r>
            <w:tab/>
          </w:r>
          <w:r>
            <w:fldChar w:fldCharType="begin"/>
          </w:r>
          <w:r>
            <w:instrText xml:space="preserve"> PAGEREF _Toc519494114 \h </w:instrText>
          </w:r>
          <w:r>
            <w:fldChar w:fldCharType="separate"/>
          </w:r>
          <w:r>
            <w:t>12</w:t>
          </w:r>
          <w:r>
            <w:fldChar w:fldCharType="end"/>
          </w:r>
          <w:r>
            <w:fldChar w:fldCharType="end"/>
          </w:r>
        </w:p>
        <w:p>
          <w:pPr>
            <w:pStyle w:val="5"/>
            <w:tabs>
              <w:tab w:val="right" w:leader="dot" w:pos="8296"/>
            </w:tabs>
          </w:pPr>
          <w:r>
            <w:fldChar w:fldCharType="begin"/>
          </w:r>
          <w:r>
            <w:instrText xml:space="preserve"> HYPERLINK \l "_Toc519494115" </w:instrText>
          </w:r>
          <w:r>
            <w:fldChar w:fldCharType="separate"/>
          </w:r>
          <w:r>
            <w:rPr>
              <w:rStyle w:val="15"/>
              <w:rFonts w:hint="eastAsia"/>
            </w:rPr>
            <w:t>（一）师资数量与结构</w:t>
          </w:r>
          <w:r>
            <w:tab/>
          </w:r>
          <w:r>
            <w:fldChar w:fldCharType="begin"/>
          </w:r>
          <w:r>
            <w:instrText xml:space="preserve"> PAGEREF _Toc519494115 \h </w:instrText>
          </w:r>
          <w:r>
            <w:fldChar w:fldCharType="separate"/>
          </w:r>
          <w:r>
            <w:t>12</w:t>
          </w:r>
          <w:r>
            <w:fldChar w:fldCharType="end"/>
          </w:r>
          <w:r>
            <w:fldChar w:fldCharType="end"/>
          </w:r>
        </w:p>
        <w:p>
          <w:pPr>
            <w:pStyle w:val="5"/>
            <w:tabs>
              <w:tab w:val="right" w:leader="dot" w:pos="8296"/>
            </w:tabs>
          </w:pPr>
          <w:r>
            <w:fldChar w:fldCharType="begin"/>
          </w:r>
          <w:r>
            <w:instrText xml:space="preserve"> HYPERLINK \l "_Toc519494116" </w:instrText>
          </w:r>
          <w:r>
            <w:fldChar w:fldCharType="separate"/>
          </w:r>
          <w:r>
            <w:rPr>
              <w:rStyle w:val="15"/>
              <w:rFonts w:hint="eastAsia"/>
            </w:rPr>
            <w:t>（二）业务水平</w:t>
          </w:r>
          <w:r>
            <w:tab/>
          </w:r>
          <w:r>
            <w:fldChar w:fldCharType="begin"/>
          </w:r>
          <w:r>
            <w:instrText xml:space="preserve"> PAGEREF _Toc519494116 \h </w:instrText>
          </w:r>
          <w:r>
            <w:fldChar w:fldCharType="separate"/>
          </w:r>
          <w:r>
            <w:t>13</w:t>
          </w:r>
          <w:r>
            <w:fldChar w:fldCharType="end"/>
          </w:r>
          <w:r>
            <w:fldChar w:fldCharType="end"/>
          </w:r>
        </w:p>
        <w:p>
          <w:pPr>
            <w:pStyle w:val="10"/>
            <w:tabs>
              <w:tab w:val="right" w:leader="dot" w:pos="8296"/>
            </w:tabs>
          </w:pPr>
          <w:r>
            <w:fldChar w:fldCharType="begin"/>
          </w:r>
          <w:r>
            <w:instrText xml:space="preserve"> HYPERLINK \l "_Toc519494117" </w:instrText>
          </w:r>
          <w:r>
            <w:fldChar w:fldCharType="separate"/>
          </w:r>
          <w:r>
            <w:rPr>
              <w:rStyle w:val="15"/>
              <w:rFonts w:hint="eastAsia"/>
            </w:rPr>
            <w:t>二、教学设施</w:t>
          </w:r>
          <w:r>
            <w:tab/>
          </w:r>
          <w:r>
            <w:fldChar w:fldCharType="begin"/>
          </w:r>
          <w:r>
            <w:instrText xml:space="preserve"> PAGEREF _Toc519494117 \h </w:instrText>
          </w:r>
          <w:r>
            <w:fldChar w:fldCharType="separate"/>
          </w:r>
          <w:r>
            <w:t>13</w:t>
          </w:r>
          <w:r>
            <w:fldChar w:fldCharType="end"/>
          </w:r>
          <w:r>
            <w:fldChar w:fldCharType="end"/>
          </w:r>
        </w:p>
        <w:p>
          <w:pPr>
            <w:pStyle w:val="9"/>
            <w:tabs>
              <w:tab w:val="right" w:leader="dot" w:pos="8296"/>
            </w:tabs>
          </w:pPr>
          <w:r>
            <w:fldChar w:fldCharType="begin"/>
          </w:r>
          <w:r>
            <w:instrText xml:space="preserve"> HYPERLINK \l "_Toc519494118" </w:instrText>
          </w:r>
          <w:r>
            <w:fldChar w:fldCharType="separate"/>
          </w:r>
          <w:r>
            <w:rPr>
              <w:rStyle w:val="15"/>
              <w:rFonts w:hint="eastAsia"/>
            </w:rPr>
            <w:t>第六部分</w:t>
          </w:r>
          <w:r>
            <w:rPr>
              <w:rStyle w:val="15"/>
            </w:rPr>
            <w:t xml:space="preserve"> </w:t>
          </w:r>
          <w:r>
            <w:rPr>
              <w:rStyle w:val="15"/>
              <w:rFonts w:hint="eastAsia"/>
            </w:rPr>
            <w:t>毕业及就业</w:t>
          </w:r>
          <w:r>
            <w:tab/>
          </w:r>
          <w:r>
            <w:fldChar w:fldCharType="begin"/>
          </w:r>
          <w:r>
            <w:instrText xml:space="preserve"> PAGEREF _Toc519494118 \h </w:instrText>
          </w:r>
          <w:r>
            <w:fldChar w:fldCharType="separate"/>
          </w:r>
          <w:r>
            <w:t>15</w:t>
          </w:r>
          <w:r>
            <w:fldChar w:fldCharType="end"/>
          </w:r>
          <w:r>
            <w:fldChar w:fldCharType="end"/>
          </w:r>
        </w:p>
        <w:p>
          <w:pPr>
            <w:pStyle w:val="10"/>
            <w:tabs>
              <w:tab w:val="right" w:leader="dot" w:pos="8296"/>
            </w:tabs>
          </w:pPr>
          <w:r>
            <w:fldChar w:fldCharType="begin"/>
          </w:r>
          <w:r>
            <w:instrText xml:space="preserve"> HYPERLINK \l "_Toc519494119" </w:instrText>
          </w:r>
          <w:r>
            <w:fldChar w:fldCharType="separate"/>
          </w:r>
          <w:r>
            <w:rPr>
              <w:rStyle w:val="15"/>
              <w:rFonts w:hint="eastAsia"/>
            </w:rPr>
            <w:t>（一）毕业条件</w:t>
          </w:r>
          <w:r>
            <w:tab/>
          </w:r>
          <w:r>
            <w:fldChar w:fldCharType="begin"/>
          </w:r>
          <w:r>
            <w:instrText xml:space="preserve"> PAGEREF _Toc519494119 \h </w:instrText>
          </w:r>
          <w:r>
            <w:fldChar w:fldCharType="separate"/>
          </w:r>
          <w:r>
            <w:t>15</w:t>
          </w:r>
          <w:r>
            <w:fldChar w:fldCharType="end"/>
          </w:r>
          <w:r>
            <w:fldChar w:fldCharType="end"/>
          </w:r>
        </w:p>
        <w:p>
          <w:pPr>
            <w:pStyle w:val="10"/>
            <w:tabs>
              <w:tab w:val="right" w:leader="dot" w:pos="8296"/>
            </w:tabs>
          </w:pPr>
          <w:r>
            <w:fldChar w:fldCharType="begin"/>
          </w:r>
          <w:r>
            <w:instrText xml:space="preserve"> HYPERLINK \l "_Toc519494120" </w:instrText>
          </w:r>
          <w:r>
            <w:fldChar w:fldCharType="separate"/>
          </w:r>
          <w:r>
            <w:rPr>
              <w:rStyle w:val="15"/>
              <w:rFonts w:hint="eastAsia"/>
            </w:rPr>
            <w:t>（二）就业支持</w:t>
          </w:r>
          <w:r>
            <w:tab/>
          </w:r>
          <w:r>
            <w:fldChar w:fldCharType="begin"/>
          </w:r>
          <w:r>
            <w:instrText xml:space="preserve"> PAGEREF _Toc519494120 \h </w:instrText>
          </w:r>
          <w:r>
            <w:fldChar w:fldCharType="separate"/>
          </w:r>
          <w:r>
            <w:t>15</w:t>
          </w:r>
          <w:r>
            <w:fldChar w:fldCharType="end"/>
          </w:r>
          <w:r>
            <w:fldChar w:fldCharType="end"/>
          </w:r>
        </w:p>
        <w:p>
          <w:pPr>
            <w:pStyle w:val="9"/>
            <w:tabs>
              <w:tab w:val="right" w:leader="dot" w:pos="8296"/>
            </w:tabs>
          </w:pPr>
          <w:r>
            <w:fldChar w:fldCharType="begin"/>
          </w:r>
          <w:r>
            <w:instrText xml:space="preserve"> HYPERLINK \l "_Toc519494121" </w:instrText>
          </w:r>
          <w:r>
            <w:fldChar w:fldCharType="separate"/>
          </w:r>
          <w:r>
            <w:rPr>
              <w:rStyle w:val="15"/>
              <w:rFonts w:hint="eastAsia"/>
            </w:rPr>
            <w:t>第七部分</w:t>
          </w:r>
          <w:r>
            <w:rPr>
              <w:rStyle w:val="15"/>
            </w:rPr>
            <w:t xml:space="preserve"> </w:t>
          </w:r>
          <w:r>
            <w:rPr>
              <w:rStyle w:val="15"/>
              <w:rFonts w:hint="eastAsia"/>
            </w:rPr>
            <w:t>专业课程标准</w:t>
          </w:r>
          <w:r>
            <w:tab/>
          </w:r>
          <w:r>
            <w:fldChar w:fldCharType="begin"/>
          </w:r>
          <w:r>
            <w:instrText xml:space="preserve"> PAGEREF _Toc519494121 \h </w:instrText>
          </w:r>
          <w:r>
            <w:fldChar w:fldCharType="separate"/>
          </w:r>
          <w:r>
            <w:t>16</w:t>
          </w:r>
          <w:r>
            <w:fldChar w:fldCharType="end"/>
          </w:r>
          <w:r>
            <w:fldChar w:fldCharType="end"/>
          </w:r>
        </w:p>
        <w:p>
          <w:pPr>
            <w:pStyle w:val="10"/>
            <w:tabs>
              <w:tab w:val="right" w:leader="dot" w:pos="8296"/>
            </w:tabs>
          </w:pPr>
          <w:r>
            <w:fldChar w:fldCharType="begin"/>
          </w:r>
          <w:r>
            <w:instrText xml:space="preserve"> HYPERLINK \l "_Toc519494122" </w:instrText>
          </w:r>
          <w:r>
            <w:fldChar w:fldCharType="separate"/>
          </w:r>
          <w:r>
            <w:rPr>
              <w:rStyle w:val="15"/>
              <w:rFonts w:hint="eastAsia"/>
            </w:rPr>
            <w:t>新能源汽车概论</w:t>
          </w:r>
          <w:r>
            <w:tab/>
          </w:r>
          <w:r>
            <w:fldChar w:fldCharType="begin"/>
          </w:r>
          <w:r>
            <w:instrText xml:space="preserve"> PAGEREF _Toc519494122 \h </w:instrText>
          </w:r>
          <w:r>
            <w:fldChar w:fldCharType="separate"/>
          </w:r>
          <w:r>
            <w:t>16</w:t>
          </w:r>
          <w:r>
            <w:fldChar w:fldCharType="end"/>
          </w:r>
          <w:r>
            <w:fldChar w:fldCharType="end"/>
          </w:r>
        </w:p>
        <w:p>
          <w:pPr>
            <w:pStyle w:val="10"/>
            <w:tabs>
              <w:tab w:val="right" w:leader="dot" w:pos="8296"/>
            </w:tabs>
          </w:pPr>
          <w:r>
            <w:fldChar w:fldCharType="begin"/>
          </w:r>
          <w:r>
            <w:instrText xml:space="preserve"> HYPERLINK \l "_Toc519494123" </w:instrText>
          </w:r>
          <w:r>
            <w:fldChar w:fldCharType="separate"/>
          </w:r>
          <w:r>
            <w:rPr>
              <w:rStyle w:val="15"/>
              <w:rFonts w:hint="eastAsia"/>
            </w:rPr>
            <w:t>电工电子技术</w:t>
          </w:r>
          <w:r>
            <w:tab/>
          </w:r>
          <w:r>
            <w:fldChar w:fldCharType="begin"/>
          </w:r>
          <w:r>
            <w:instrText xml:space="preserve"> PAGEREF _Toc519494123 \h </w:instrText>
          </w:r>
          <w:r>
            <w:fldChar w:fldCharType="separate"/>
          </w:r>
          <w:r>
            <w:t>20</w:t>
          </w:r>
          <w:r>
            <w:fldChar w:fldCharType="end"/>
          </w:r>
          <w:r>
            <w:fldChar w:fldCharType="end"/>
          </w:r>
        </w:p>
        <w:p>
          <w:pPr>
            <w:pStyle w:val="10"/>
            <w:tabs>
              <w:tab w:val="right" w:leader="dot" w:pos="8296"/>
            </w:tabs>
          </w:pPr>
          <w:r>
            <w:fldChar w:fldCharType="begin"/>
          </w:r>
          <w:r>
            <w:instrText xml:space="preserve"> HYPERLINK \l "_Toc519494124" </w:instrText>
          </w:r>
          <w:r>
            <w:fldChar w:fldCharType="separate"/>
          </w:r>
          <w:r>
            <w:rPr>
              <w:rStyle w:val="15"/>
              <w:rFonts w:hint="eastAsia"/>
            </w:rPr>
            <w:t>电机原理</w:t>
          </w:r>
          <w:r>
            <w:tab/>
          </w:r>
          <w:r>
            <w:fldChar w:fldCharType="begin"/>
          </w:r>
          <w:r>
            <w:instrText xml:space="preserve"> PAGEREF _Toc519494124 \h </w:instrText>
          </w:r>
          <w:r>
            <w:fldChar w:fldCharType="separate"/>
          </w:r>
          <w:r>
            <w:t>24</w:t>
          </w:r>
          <w:r>
            <w:fldChar w:fldCharType="end"/>
          </w:r>
          <w:r>
            <w:fldChar w:fldCharType="end"/>
          </w:r>
        </w:p>
        <w:p>
          <w:pPr>
            <w:pStyle w:val="10"/>
            <w:tabs>
              <w:tab w:val="right" w:leader="dot" w:pos="8296"/>
            </w:tabs>
          </w:pPr>
          <w:r>
            <w:fldChar w:fldCharType="begin"/>
          </w:r>
          <w:r>
            <w:instrText xml:space="preserve"> HYPERLINK \l "_Toc519494125" </w:instrText>
          </w:r>
          <w:r>
            <w:fldChar w:fldCharType="separate"/>
          </w:r>
          <w:r>
            <w:rPr>
              <w:rStyle w:val="15"/>
              <w:rFonts w:hint="eastAsia"/>
            </w:rPr>
            <w:t>电力电子技术</w:t>
          </w:r>
          <w:r>
            <w:tab/>
          </w:r>
          <w:r>
            <w:fldChar w:fldCharType="begin"/>
          </w:r>
          <w:r>
            <w:instrText xml:space="preserve"> PAGEREF _Toc519494125 \h </w:instrText>
          </w:r>
          <w:r>
            <w:fldChar w:fldCharType="separate"/>
          </w:r>
          <w:r>
            <w:t>27</w:t>
          </w:r>
          <w:r>
            <w:fldChar w:fldCharType="end"/>
          </w:r>
          <w:r>
            <w:fldChar w:fldCharType="end"/>
          </w:r>
        </w:p>
        <w:p>
          <w:pPr>
            <w:pStyle w:val="10"/>
            <w:tabs>
              <w:tab w:val="right" w:leader="dot" w:pos="8296"/>
            </w:tabs>
          </w:pPr>
          <w:r>
            <w:fldChar w:fldCharType="begin"/>
          </w:r>
          <w:r>
            <w:instrText xml:space="preserve"> HYPERLINK \l "_Toc519494126" </w:instrText>
          </w:r>
          <w:r>
            <w:fldChar w:fldCharType="separate"/>
          </w:r>
          <w:r>
            <w:rPr>
              <w:rStyle w:val="15"/>
              <w:rFonts w:hint="eastAsia"/>
            </w:rPr>
            <w:t>新能源汽车高压电气系统</w:t>
          </w:r>
          <w:r>
            <w:tab/>
          </w:r>
          <w:r>
            <w:fldChar w:fldCharType="begin"/>
          </w:r>
          <w:r>
            <w:instrText xml:space="preserve"> PAGEREF _Toc519494126 \h </w:instrText>
          </w:r>
          <w:r>
            <w:fldChar w:fldCharType="separate"/>
          </w:r>
          <w:r>
            <w:t>31</w:t>
          </w:r>
          <w:r>
            <w:fldChar w:fldCharType="end"/>
          </w:r>
          <w:r>
            <w:fldChar w:fldCharType="end"/>
          </w:r>
        </w:p>
        <w:p>
          <w:pPr>
            <w:pStyle w:val="9"/>
            <w:tabs>
              <w:tab w:val="right" w:leader="dot" w:pos="8296"/>
            </w:tabs>
          </w:pPr>
          <w:r>
            <w:fldChar w:fldCharType="begin"/>
          </w:r>
          <w:r>
            <w:instrText xml:space="preserve"> HYPERLINK \l "_Toc519494127" </w:instrText>
          </w:r>
          <w:r>
            <w:fldChar w:fldCharType="separate"/>
          </w:r>
          <w:r>
            <w:rPr>
              <w:rStyle w:val="15"/>
              <w:rFonts w:hint="eastAsia"/>
            </w:rPr>
            <w:t>第八部分</w:t>
          </w:r>
          <w:r>
            <w:rPr>
              <w:rStyle w:val="15"/>
            </w:rPr>
            <w:t xml:space="preserve"> </w:t>
          </w:r>
          <w:r>
            <w:rPr>
              <w:rStyle w:val="15"/>
              <w:rFonts w:hint="eastAsia"/>
            </w:rPr>
            <w:t>专业技能课程标准</w:t>
          </w:r>
          <w:r>
            <w:tab/>
          </w:r>
          <w:r>
            <w:fldChar w:fldCharType="begin"/>
          </w:r>
          <w:r>
            <w:instrText xml:space="preserve"> PAGEREF _Toc519494127 \h </w:instrText>
          </w:r>
          <w:r>
            <w:fldChar w:fldCharType="separate"/>
          </w:r>
          <w:r>
            <w:t>35</w:t>
          </w:r>
          <w:r>
            <w:fldChar w:fldCharType="end"/>
          </w:r>
          <w:r>
            <w:fldChar w:fldCharType="end"/>
          </w:r>
        </w:p>
        <w:p>
          <w:pPr>
            <w:pStyle w:val="10"/>
            <w:tabs>
              <w:tab w:val="right" w:leader="dot" w:pos="8296"/>
            </w:tabs>
          </w:pPr>
          <w:r>
            <w:fldChar w:fldCharType="begin"/>
          </w:r>
          <w:r>
            <w:instrText xml:space="preserve"> HYPERLINK \l "_Toc519494128" </w:instrText>
          </w:r>
          <w:r>
            <w:fldChar w:fldCharType="separate"/>
          </w:r>
          <w:r>
            <w:rPr>
              <w:rStyle w:val="15"/>
              <w:rFonts w:hint="eastAsia"/>
            </w:rPr>
            <w:t>新能源汽车维护技能</w:t>
          </w:r>
          <w:r>
            <w:tab/>
          </w:r>
          <w:r>
            <w:fldChar w:fldCharType="begin"/>
          </w:r>
          <w:r>
            <w:instrText xml:space="preserve"> PAGEREF _Toc519494128 \h </w:instrText>
          </w:r>
          <w:r>
            <w:fldChar w:fldCharType="separate"/>
          </w:r>
          <w:r>
            <w:t>35</w:t>
          </w:r>
          <w:r>
            <w:fldChar w:fldCharType="end"/>
          </w:r>
          <w:r>
            <w:fldChar w:fldCharType="end"/>
          </w:r>
        </w:p>
        <w:p>
          <w:pPr>
            <w:pStyle w:val="10"/>
            <w:tabs>
              <w:tab w:val="right" w:leader="dot" w:pos="8296"/>
            </w:tabs>
          </w:pPr>
          <w:r>
            <w:fldChar w:fldCharType="begin"/>
          </w:r>
          <w:r>
            <w:instrText xml:space="preserve"> HYPERLINK \l "_Toc519494129" </w:instrText>
          </w:r>
          <w:r>
            <w:fldChar w:fldCharType="separate"/>
          </w:r>
          <w:r>
            <w:rPr>
              <w:rStyle w:val="15"/>
              <w:rFonts w:hint="eastAsia"/>
            </w:rPr>
            <w:t>新能源汽车电子维修工艺及流程实训</w:t>
          </w:r>
          <w:r>
            <w:tab/>
          </w:r>
          <w:r>
            <w:fldChar w:fldCharType="begin"/>
          </w:r>
          <w:r>
            <w:instrText xml:space="preserve"> PAGEREF _Toc519494129 \h </w:instrText>
          </w:r>
          <w:r>
            <w:fldChar w:fldCharType="separate"/>
          </w:r>
          <w:r>
            <w:t>39</w:t>
          </w:r>
          <w:r>
            <w:fldChar w:fldCharType="end"/>
          </w:r>
          <w:r>
            <w:fldChar w:fldCharType="end"/>
          </w:r>
        </w:p>
        <w:p>
          <w:pPr>
            <w:pStyle w:val="10"/>
            <w:tabs>
              <w:tab w:val="right" w:leader="dot" w:pos="8296"/>
            </w:tabs>
          </w:pPr>
          <w:r>
            <w:fldChar w:fldCharType="begin"/>
          </w:r>
          <w:r>
            <w:instrText xml:space="preserve"> HYPERLINK \l "_Toc519494130" </w:instrText>
          </w:r>
          <w:r>
            <w:fldChar w:fldCharType="separate"/>
          </w:r>
          <w:r>
            <w:rPr>
              <w:rStyle w:val="15"/>
              <w:rFonts w:hint="eastAsia"/>
            </w:rPr>
            <w:t>单片机应用技术</w:t>
          </w:r>
          <w:r>
            <w:tab/>
          </w:r>
          <w:r>
            <w:fldChar w:fldCharType="begin"/>
          </w:r>
          <w:r>
            <w:instrText xml:space="preserve"> PAGEREF _Toc519494130 \h </w:instrText>
          </w:r>
          <w:r>
            <w:fldChar w:fldCharType="separate"/>
          </w:r>
          <w:r>
            <w:t>42</w:t>
          </w:r>
          <w:r>
            <w:fldChar w:fldCharType="end"/>
          </w:r>
          <w:r>
            <w:fldChar w:fldCharType="end"/>
          </w:r>
        </w:p>
        <w:p>
          <w:pPr>
            <w:pStyle w:val="10"/>
            <w:tabs>
              <w:tab w:val="right" w:leader="dot" w:pos="8296"/>
            </w:tabs>
          </w:pPr>
          <w:r>
            <w:fldChar w:fldCharType="begin"/>
          </w:r>
          <w:r>
            <w:instrText xml:space="preserve"> HYPERLINK \l "_Toc519494131" </w:instrText>
          </w:r>
          <w:r>
            <w:fldChar w:fldCharType="separate"/>
          </w:r>
          <w:r>
            <w:rPr>
              <w:rStyle w:val="15"/>
              <w:rFonts w:hint="eastAsia"/>
            </w:rPr>
            <w:t>新能源汽车车身电气</w:t>
          </w:r>
          <w:r>
            <w:tab/>
          </w:r>
          <w:r>
            <w:fldChar w:fldCharType="begin"/>
          </w:r>
          <w:r>
            <w:instrText xml:space="preserve"> PAGEREF _Toc519494131 \h </w:instrText>
          </w:r>
          <w:r>
            <w:fldChar w:fldCharType="separate"/>
          </w:r>
          <w:r>
            <w:t>46</w:t>
          </w:r>
          <w:r>
            <w:fldChar w:fldCharType="end"/>
          </w:r>
          <w:r>
            <w:fldChar w:fldCharType="end"/>
          </w:r>
        </w:p>
        <w:p>
          <w:pPr>
            <w:pStyle w:val="10"/>
            <w:tabs>
              <w:tab w:val="right" w:leader="dot" w:pos="8296"/>
            </w:tabs>
          </w:pPr>
          <w:r>
            <w:fldChar w:fldCharType="begin"/>
          </w:r>
          <w:r>
            <w:instrText xml:space="preserve"> HYPERLINK \l "_Toc519494132" </w:instrText>
          </w:r>
          <w:r>
            <w:fldChar w:fldCharType="separate"/>
          </w:r>
          <w:r>
            <w:rPr>
              <w:rStyle w:val="15"/>
              <w:rFonts w:hint="eastAsia"/>
            </w:rPr>
            <w:t>新能源汽车底盘系统</w:t>
          </w:r>
          <w:r>
            <w:tab/>
          </w:r>
          <w:r>
            <w:fldChar w:fldCharType="begin"/>
          </w:r>
          <w:r>
            <w:instrText xml:space="preserve"> PAGEREF _Toc519494132 \h </w:instrText>
          </w:r>
          <w:r>
            <w:fldChar w:fldCharType="separate"/>
          </w:r>
          <w:r>
            <w:t>50</w:t>
          </w:r>
          <w:r>
            <w:fldChar w:fldCharType="end"/>
          </w:r>
          <w:r>
            <w:fldChar w:fldCharType="end"/>
          </w:r>
        </w:p>
        <w:p>
          <w:pPr>
            <w:pStyle w:val="10"/>
            <w:tabs>
              <w:tab w:val="right" w:leader="dot" w:pos="8296"/>
            </w:tabs>
          </w:pPr>
          <w:r>
            <w:fldChar w:fldCharType="begin"/>
          </w:r>
          <w:r>
            <w:instrText xml:space="preserve"> HYPERLINK \l "_Toc519494133" </w:instrText>
          </w:r>
          <w:r>
            <w:fldChar w:fldCharType="separate"/>
          </w:r>
          <w:r>
            <w:rPr>
              <w:rStyle w:val="15"/>
              <w:rFonts w:hint="eastAsia"/>
            </w:rPr>
            <w:t>新能源汽车电机驱动系统故障诊断与运行</w:t>
          </w:r>
          <w:r>
            <w:tab/>
          </w:r>
          <w:r>
            <w:fldChar w:fldCharType="begin"/>
          </w:r>
          <w:r>
            <w:instrText xml:space="preserve"> PAGEREF _Toc519494133 \h </w:instrText>
          </w:r>
          <w:r>
            <w:fldChar w:fldCharType="separate"/>
          </w:r>
          <w:r>
            <w:t>54</w:t>
          </w:r>
          <w:r>
            <w:fldChar w:fldCharType="end"/>
          </w:r>
          <w:r>
            <w:fldChar w:fldCharType="end"/>
          </w:r>
        </w:p>
        <w:p>
          <w:pPr>
            <w:pStyle w:val="10"/>
            <w:tabs>
              <w:tab w:val="right" w:leader="dot" w:pos="8296"/>
            </w:tabs>
          </w:pPr>
          <w:r>
            <w:fldChar w:fldCharType="begin"/>
          </w:r>
          <w:r>
            <w:instrText xml:space="preserve"> HYPERLINK \l "_Toc519494134" </w:instrText>
          </w:r>
          <w:r>
            <w:fldChar w:fldCharType="separate"/>
          </w:r>
          <w:r>
            <w:rPr>
              <w:rStyle w:val="15"/>
              <w:rFonts w:hint="eastAsia"/>
            </w:rPr>
            <w:t>新能源汽车高压电气系统实训</w:t>
          </w:r>
          <w:r>
            <w:tab/>
          </w:r>
          <w:r>
            <w:fldChar w:fldCharType="begin"/>
          </w:r>
          <w:r>
            <w:instrText xml:space="preserve"> PAGEREF _Toc519494134 \h </w:instrText>
          </w:r>
          <w:r>
            <w:fldChar w:fldCharType="separate"/>
          </w:r>
          <w:r>
            <w:t>58</w:t>
          </w:r>
          <w:r>
            <w:fldChar w:fldCharType="end"/>
          </w:r>
          <w:r>
            <w:fldChar w:fldCharType="end"/>
          </w:r>
        </w:p>
        <w:p>
          <w:pPr>
            <w:pStyle w:val="10"/>
            <w:tabs>
              <w:tab w:val="right" w:leader="dot" w:pos="8296"/>
            </w:tabs>
          </w:pPr>
          <w:r>
            <w:fldChar w:fldCharType="begin"/>
          </w:r>
          <w:r>
            <w:instrText xml:space="preserve"> HYPERLINK \l "_Toc519494135" </w:instrText>
          </w:r>
          <w:r>
            <w:fldChar w:fldCharType="separate"/>
          </w:r>
          <w:r>
            <w:rPr>
              <w:rStyle w:val="15"/>
              <w:rFonts w:hint="eastAsia"/>
            </w:rPr>
            <w:t>新能源汽车空调系统</w:t>
          </w:r>
          <w:r>
            <w:tab/>
          </w:r>
          <w:r>
            <w:fldChar w:fldCharType="begin"/>
          </w:r>
          <w:r>
            <w:instrText xml:space="preserve"> PAGEREF _Toc519494135 \h </w:instrText>
          </w:r>
          <w:r>
            <w:fldChar w:fldCharType="separate"/>
          </w:r>
          <w:r>
            <w:t>62</w:t>
          </w:r>
          <w:r>
            <w:fldChar w:fldCharType="end"/>
          </w:r>
          <w:r>
            <w:fldChar w:fldCharType="end"/>
          </w:r>
        </w:p>
        <w:p>
          <w:pPr>
            <w:pStyle w:val="10"/>
            <w:tabs>
              <w:tab w:val="right" w:leader="dot" w:pos="8296"/>
            </w:tabs>
          </w:pPr>
          <w:r>
            <w:fldChar w:fldCharType="begin"/>
          </w:r>
          <w:r>
            <w:instrText xml:space="preserve"> HYPERLINK \l "_Toc519494136" </w:instrText>
          </w:r>
          <w:r>
            <w:fldChar w:fldCharType="separate"/>
          </w:r>
          <w:r>
            <w:rPr>
              <w:rStyle w:val="15"/>
              <w:rFonts w:hint="eastAsia"/>
            </w:rPr>
            <w:t>充电系统实训</w:t>
          </w:r>
          <w:r>
            <w:tab/>
          </w:r>
          <w:r>
            <w:fldChar w:fldCharType="begin"/>
          </w:r>
          <w:r>
            <w:instrText xml:space="preserve"> PAGEREF _Toc519494136 \h </w:instrText>
          </w:r>
          <w:r>
            <w:fldChar w:fldCharType="separate"/>
          </w:r>
          <w:r>
            <w:t>66</w:t>
          </w:r>
          <w:r>
            <w:fldChar w:fldCharType="end"/>
          </w:r>
          <w:r>
            <w:fldChar w:fldCharType="end"/>
          </w:r>
        </w:p>
        <w:p>
          <w:r>
            <w:rPr>
              <w:b/>
              <w:bCs/>
              <w:lang w:val="zh-CN"/>
            </w:rPr>
            <w:fldChar w:fldCharType="end"/>
          </w:r>
        </w:p>
      </w:sdtContent>
    </w:sdt>
    <w:p>
      <w:pPr>
        <w:jc w:val="center"/>
        <w:rPr>
          <w:b/>
          <w:sz w:val="36"/>
        </w:rPr>
        <w:sectPr>
          <w:pgSz w:w="11906" w:h="16838"/>
          <w:pgMar w:top="1440" w:right="1800" w:bottom="1440" w:left="1800" w:header="851" w:footer="992" w:gutter="0"/>
          <w:pgNumType w:fmt="upperRoman" w:start="1"/>
          <w:cols w:space="425" w:num="1"/>
          <w:docGrid w:type="lines" w:linePitch="312" w:charSpace="0"/>
        </w:sectPr>
      </w:pPr>
    </w:p>
    <w:p>
      <w:pPr>
        <w:pStyle w:val="2"/>
        <w:rPr>
          <w:rFonts w:asciiTheme="majorEastAsia" w:hAnsiTheme="majorEastAsia" w:eastAsiaTheme="majorEastAsia"/>
          <w:sz w:val="52"/>
          <w:szCs w:val="52"/>
        </w:rPr>
      </w:pPr>
      <w:bookmarkStart w:id="0" w:name="_Toc519494097"/>
      <w:r>
        <w:rPr>
          <w:rFonts w:hint="eastAsia"/>
        </w:rPr>
        <w:t>第一部分 方案标志依据</w:t>
      </w:r>
      <w:bookmarkEnd w:id="0"/>
    </w:p>
    <w:p>
      <w:pPr>
        <w:spacing w:before="156" w:beforeLines="50" w:after="78" w:afterLines="25" w:line="400" w:lineRule="exact"/>
        <w:ind w:firstLine="488" w:firstLineChars="200"/>
        <w:rPr>
          <w:rFonts w:ascii="Times New Roman" w:hAnsi="Times New Roman" w:cs="Times New Roman"/>
          <w:spacing w:val="2"/>
          <w:sz w:val="24"/>
          <w:szCs w:val="24"/>
        </w:rPr>
      </w:pPr>
    </w:p>
    <w:p>
      <w:pPr>
        <w:spacing w:before="156" w:beforeLines="50" w:after="78" w:afterLines="25" w:line="300" w:lineRule="auto"/>
        <w:ind w:firstLine="488" w:firstLineChars="20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本人才培养方案依据《辽宁省中长期教育改革和发展规划纲要（2010-2020年）》和《教育部关于推进中等和高等职业教育协调发展的指导意见》（教职成〔2011〕9号）、《教育部关于推进高等职业教育改革创新引领职业教育科学发展的若干意见》（教职成〔2011〕12号）、“辽宁省教育厅关于制订高等职业教育专业教学计划的指导意见”（辽教发〔2001〕67号）文件精神，为加快辽宁省现代职业教育体系建设的进程，促进中等和高等职业教育协调发展，实现技术技能人才的系统培养，满足辽宁省区域经济和新能源汽车行业发展的人才需求情况，并结合我院已有实验实训条件、教学团队情况，制订本专业人才培养方案。</w:t>
      </w:r>
    </w:p>
    <w:p>
      <w:pPr>
        <w:pStyle w:val="2"/>
      </w:pPr>
      <w:bookmarkStart w:id="1" w:name="_Toc519494098"/>
      <w:r>
        <w:rPr>
          <w:rFonts w:hint="eastAsia"/>
        </w:rPr>
        <w:t>第二部分 基本规范</w:t>
      </w:r>
      <w:bookmarkEnd w:id="1"/>
    </w:p>
    <w:p>
      <w:pPr>
        <w:spacing w:line="300" w:lineRule="auto"/>
        <w:rPr>
          <w:sz w:val="24"/>
          <w:szCs w:val="24"/>
        </w:rPr>
      </w:pPr>
      <w:r>
        <w:rPr>
          <w:rFonts w:hint="eastAsia"/>
          <w:b/>
          <w:sz w:val="24"/>
        </w:rPr>
        <w:t xml:space="preserve">[专 业 名 称] </w:t>
      </w:r>
      <w:r>
        <w:rPr>
          <w:rFonts w:hint="eastAsia"/>
          <w:sz w:val="24"/>
          <w:szCs w:val="24"/>
        </w:rPr>
        <w:t>汽车运用与维修技术（混合动力汽车维修技术）</w:t>
      </w:r>
    </w:p>
    <w:p>
      <w:pPr>
        <w:spacing w:line="300" w:lineRule="auto"/>
        <w:rPr>
          <w:rFonts w:ascii="宋体" w:hAnsi="宋体" w:eastAsia="宋体"/>
          <w:sz w:val="24"/>
          <w:szCs w:val="24"/>
        </w:rPr>
      </w:pPr>
      <w:r>
        <w:rPr>
          <w:rFonts w:hint="eastAsia"/>
          <w:b/>
          <w:sz w:val="24"/>
          <w:szCs w:val="24"/>
        </w:rPr>
        <w:t>[专 业 代 码]</w:t>
      </w:r>
      <w:r>
        <w:rPr>
          <w:rFonts w:hint="eastAsia" w:ascii="Times New Roman" w:hAnsi="Times New Roman" w:cs="Times New Roman"/>
          <w:b/>
          <w:sz w:val="24"/>
          <w:szCs w:val="24"/>
        </w:rPr>
        <w:t xml:space="preserve"> </w:t>
      </w:r>
      <w:r>
        <w:rPr>
          <w:rFonts w:hint="eastAsia" w:ascii="Times New Roman" w:hAnsi="Times New Roman" w:eastAsia="宋体" w:cs="Times New Roman"/>
          <w:sz w:val="24"/>
          <w:szCs w:val="24"/>
        </w:rPr>
        <w:t>600209</w:t>
      </w:r>
    </w:p>
    <w:p>
      <w:pPr>
        <w:spacing w:line="300" w:lineRule="auto"/>
        <w:rPr>
          <w:sz w:val="24"/>
          <w:szCs w:val="24"/>
        </w:rPr>
      </w:pPr>
      <w:r>
        <w:rPr>
          <w:rFonts w:hint="eastAsia"/>
          <w:b/>
          <w:sz w:val="24"/>
          <w:szCs w:val="24"/>
        </w:rPr>
        <w:t xml:space="preserve">[招 生 对 象] </w:t>
      </w:r>
      <w:r>
        <w:rPr>
          <w:rFonts w:hint="eastAsia"/>
          <w:sz w:val="24"/>
          <w:szCs w:val="24"/>
        </w:rPr>
        <w:t>普通高级中学毕业生、中等职业学校毕业生或具备同等学历</w:t>
      </w:r>
    </w:p>
    <w:p>
      <w:pPr>
        <w:spacing w:line="300" w:lineRule="auto"/>
        <w:rPr>
          <w:sz w:val="24"/>
          <w:szCs w:val="24"/>
        </w:rPr>
      </w:pPr>
      <w:r>
        <w:rPr>
          <w:rFonts w:hint="eastAsia"/>
          <w:b/>
          <w:sz w:val="24"/>
          <w:szCs w:val="24"/>
        </w:rPr>
        <w:t>[</w:t>
      </w:r>
      <w:r>
        <w:rPr>
          <w:rFonts w:hint="eastAsia"/>
          <w:b/>
          <w:spacing w:val="18"/>
          <w:kern w:val="0"/>
          <w:sz w:val="24"/>
          <w:szCs w:val="24"/>
          <w:fitText w:val="1350" w:id="1367895330"/>
        </w:rPr>
        <w:t>学制与学</w:t>
      </w:r>
      <w:r>
        <w:rPr>
          <w:rFonts w:hint="eastAsia"/>
          <w:b/>
          <w:spacing w:val="3"/>
          <w:kern w:val="0"/>
          <w:sz w:val="24"/>
          <w:szCs w:val="24"/>
          <w:fitText w:val="1350" w:id="1367895330"/>
        </w:rPr>
        <w:t>历</w:t>
      </w:r>
      <w:r>
        <w:rPr>
          <w:rFonts w:hint="eastAsia"/>
          <w:b/>
          <w:sz w:val="24"/>
          <w:szCs w:val="24"/>
        </w:rPr>
        <w:t xml:space="preserve">] </w:t>
      </w:r>
      <w:r>
        <w:rPr>
          <w:rFonts w:hint="eastAsia"/>
          <w:sz w:val="24"/>
          <w:szCs w:val="24"/>
        </w:rPr>
        <w:t>三年 专科</w:t>
      </w:r>
    </w:p>
    <w:p>
      <w:pPr>
        <w:spacing w:line="300" w:lineRule="auto"/>
        <w:rPr>
          <w:b/>
          <w:sz w:val="24"/>
          <w:szCs w:val="24"/>
        </w:rPr>
      </w:pPr>
      <w:r>
        <w:rPr>
          <w:rFonts w:hint="eastAsia"/>
          <w:b/>
          <w:sz w:val="24"/>
          <w:szCs w:val="24"/>
        </w:rPr>
        <w:t>[就 业 面 向]</w:t>
      </w:r>
    </w:p>
    <w:p>
      <w:pPr>
        <w:spacing w:line="300" w:lineRule="auto"/>
        <w:rPr>
          <w:sz w:val="24"/>
          <w:szCs w:val="24"/>
        </w:rPr>
      </w:pPr>
      <w:r>
        <w:rPr>
          <w:rFonts w:hint="eastAsia"/>
          <w:b/>
        </w:rPr>
        <w:t xml:space="preserve">  </w:t>
      </w:r>
      <w:r>
        <w:rPr>
          <w:rFonts w:hint="eastAsia"/>
          <w:sz w:val="24"/>
          <w:szCs w:val="24"/>
        </w:rPr>
        <w:t xml:space="preserve"> 本专业毕业生主要面向新能源汽车售后服务行业从事新能源汽车维修、检测、配件管理或管理工作；新能源汽车维护与保养行业，从事电动汽车维护、电动汽车营销、电动汽车配件销售或技术管理工作；在电动汽车运输行业从事电动汽车运输或管理工作；在新能源汽车制造行业从事新能源汽车制造、新能源汽车装配或管理工作。</w:t>
      </w:r>
    </w:p>
    <w:p>
      <w:pPr>
        <w:spacing w:line="300" w:lineRule="auto"/>
        <w:jc w:val="center"/>
        <w:rPr>
          <w:sz w:val="24"/>
          <w:szCs w:val="24"/>
        </w:rPr>
      </w:pPr>
      <w:r>
        <w:rPr>
          <w:rFonts w:hint="eastAsia"/>
          <w:sz w:val="24"/>
          <w:szCs w:val="24"/>
        </w:rPr>
        <w:t>汽车运用与维修技术（混合动力汽车维修技术）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就业范围</w:t>
            </w:r>
          </w:p>
        </w:tc>
        <w:tc>
          <w:tcPr>
            <w:tcW w:w="2841" w:type="dxa"/>
            <w:vAlign w:val="center"/>
          </w:tcPr>
          <w:p>
            <w:pPr>
              <w:spacing w:line="300" w:lineRule="auto"/>
              <w:jc w:val="center"/>
              <w:rPr>
                <w:sz w:val="18"/>
                <w:szCs w:val="18"/>
              </w:rPr>
            </w:pPr>
            <w:r>
              <w:rPr>
                <w:rFonts w:hint="eastAsia"/>
                <w:sz w:val="18"/>
                <w:szCs w:val="18"/>
              </w:rPr>
              <w:t>初始岗位群（毕业3年内）</w:t>
            </w:r>
          </w:p>
        </w:tc>
        <w:tc>
          <w:tcPr>
            <w:tcW w:w="2841" w:type="dxa"/>
            <w:vAlign w:val="center"/>
          </w:tcPr>
          <w:p>
            <w:pPr>
              <w:spacing w:line="300" w:lineRule="auto"/>
              <w:jc w:val="center"/>
              <w:rPr>
                <w:sz w:val="18"/>
                <w:szCs w:val="18"/>
              </w:rPr>
            </w:pPr>
            <w:r>
              <w:rPr>
                <w:rFonts w:hint="eastAsia"/>
                <w:sz w:val="18"/>
                <w:szCs w:val="18"/>
              </w:rPr>
              <w:t>发展岗位群（毕业3年后）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汽车售后服务企业</w:t>
            </w:r>
          </w:p>
        </w:tc>
        <w:tc>
          <w:tcPr>
            <w:tcW w:w="2841" w:type="dxa"/>
            <w:vAlign w:val="center"/>
          </w:tcPr>
          <w:p>
            <w:pPr>
              <w:spacing w:line="300" w:lineRule="auto"/>
              <w:jc w:val="center"/>
              <w:rPr>
                <w:sz w:val="18"/>
                <w:szCs w:val="18"/>
              </w:rPr>
            </w:pPr>
            <w:r>
              <w:rPr>
                <w:rFonts w:hint="eastAsia"/>
                <w:sz w:val="18"/>
                <w:szCs w:val="18"/>
              </w:rPr>
              <w:t>电动汽车维修工、车辆维修检验员、汽车销售员、汽车配件销售员</w:t>
            </w:r>
          </w:p>
        </w:tc>
        <w:tc>
          <w:tcPr>
            <w:tcW w:w="2841" w:type="dxa"/>
            <w:vAlign w:val="center"/>
          </w:tcPr>
          <w:p>
            <w:pPr>
              <w:spacing w:line="300" w:lineRule="auto"/>
              <w:jc w:val="center"/>
              <w:rPr>
                <w:sz w:val="18"/>
                <w:szCs w:val="18"/>
              </w:rPr>
            </w:pPr>
            <w:r>
              <w:rPr>
                <w:rFonts w:hint="eastAsia"/>
                <w:sz w:val="18"/>
                <w:szCs w:val="18"/>
              </w:rPr>
              <w:t>技术主管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汽车运输企业包括租车企业</w:t>
            </w:r>
          </w:p>
        </w:tc>
        <w:tc>
          <w:tcPr>
            <w:tcW w:w="2841" w:type="dxa"/>
            <w:vAlign w:val="center"/>
          </w:tcPr>
          <w:p>
            <w:pPr>
              <w:spacing w:line="300" w:lineRule="auto"/>
              <w:jc w:val="center"/>
              <w:rPr>
                <w:sz w:val="18"/>
                <w:szCs w:val="18"/>
              </w:rPr>
            </w:pPr>
            <w:r>
              <w:rPr>
                <w:rFonts w:hint="eastAsia"/>
                <w:sz w:val="18"/>
                <w:szCs w:val="18"/>
              </w:rPr>
              <w:t>车辆技术管理员</w:t>
            </w:r>
          </w:p>
        </w:tc>
        <w:tc>
          <w:tcPr>
            <w:tcW w:w="2841" w:type="dxa"/>
            <w:vAlign w:val="center"/>
          </w:tcPr>
          <w:p>
            <w:pPr>
              <w:spacing w:line="300" w:lineRule="auto"/>
              <w:jc w:val="center"/>
              <w:rPr>
                <w:sz w:val="18"/>
                <w:szCs w:val="18"/>
              </w:rPr>
            </w:pPr>
            <w:r>
              <w:rPr>
                <w:rFonts w:hint="eastAsia"/>
                <w:sz w:val="18"/>
                <w:szCs w:val="18"/>
              </w:rPr>
              <w:t>技术主管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汽车制造企业</w:t>
            </w:r>
          </w:p>
        </w:tc>
        <w:tc>
          <w:tcPr>
            <w:tcW w:w="2841" w:type="dxa"/>
            <w:vAlign w:val="center"/>
          </w:tcPr>
          <w:p>
            <w:pPr>
              <w:spacing w:line="300" w:lineRule="auto"/>
              <w:jc w:val="center"/>
              <w:rPr>
                <w:sz w:val="18"/>
                <w:szCs w:val="18"/>
              </w:rPr>
            </w:pPr>
            <w:r>
              <w:rPr>
                <w:rFonts w:hint="eastAsia"/>
                <w:sz w:val="18"/>
                <w:szCs w:val="18"/>
              </w:rPr>
              <w:t>汽车制造、装配工</w:t>
            </w:r>
          </w:p>
        </w:tc>
        <w:tc>
          <w:tcPr>
            <w:tcW w:w="2841" w:type="dxa"/>
            <w:vAlign w:val="center"/>
          </w:tcPr>
          <w:p>
            <w:pPr>
              <w:spacing w:line="300" w:lineRule="auto"/>
              <w:jc w:val="center"/>
              <w:rPr>
                <w:sz w:val="18"/>
                <w:szCs w:val="18"/>
              </w:rPr>
            </w:pPr>
            <w:r>
              <w:rPr>
                <w:rFonts w:hint="eastAsia"/>
                <w:sz w:val="18"/>
                <w:szCs w:val="18"/>
              </w:rPr>
              <w:t>技术主管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充电站</w:t>
            </w:r>
          </w:p>
        </w:tc>
        <w:tc>
          <w:tcPr>
            <w:tcW w:w="2841" w:type="dxa"/>
            <w:vAlign w:val="center"/>
          </w:tcPr>
          <w:p>
            <w:pPr>
              <w:spacing w:line="300" w:lineRule="auto"/>
              <w:jc w:val="center"/>
              <w:rPr>
                <w:sz w:val="18"/>
                <w:szCs w:val="18"/>
              </w:rPr>
            </w:pPr>
            <w:r>
              <w:rPr>
                <w:rFonts w:hint="eastAsia"/>
                <w:sz w:val="18"/>
                <w:szCs w:val="18"/>
              </w:rPr>
              <w:t>技术员</w:t>
            </w:r>
          </w:p>
        </w:tc>
        <w:tc>
          <w:tcPr>
            <w:tcW w:w="2841" w:type="dxa"/>
            <w:vAlign w:val="center"/>
          </w:tcPr>
          <w:p>
            <w:pPr>
              <w:spacing w:line="300" w:lineRule="auto"/>
              <w:jc w:val="center"/>
              <w:rPr>
                <w:sz w:val="18"/>
                <w:szCs w:val="18"/>
              </w:rPr>
            </w:pPr>
            <w:r>
              <w:rPr>
                <w:rFonts w:hint="eastAsia"/>
                <w:sz w:val="18"/>
                <w:szCs w:val="18"/>
              </w:rPr>
              <w:t>技术主管</w:t>
            </w:r>
          </w:p>
        </w:tc>
      </w:tr>
    </w:tbl>
    <w:p>
      <w:pPr>
        <w:pStyle w:val="2"/>
      </w:pPr>
      <w:bookmarkStart w:id="2" w:name="_Toc519494099"/>
      <w:r>
        <w:rPr>
          <w:rFonts w:hint="eastAsia"/>
        </w:rPr>
        <w:t>第三部分 培养目标</w:t>
      </w:r>
      <w:bookmarkEnd w:id="2"/>
    </w:p>
    <w:p>
      <w:pPr>
        <w:pStyle w:val="3"/>
      </w:pPr>
      <w:bookmarkStart w:id="3" w:name="_Toc519494100"/>
      <w:r>
        <w:rPr>
          <w:rFonts w:hint="eastAsia"/>
        </w:rPr>
        <w:t>一、培养目标与规格</w:t>
      </w:r>
      <w:bookmarkEnd w:id="3"/>
    </w:p>
    <w:p>
      <w:pPr>
        <w:pStyle w:val="4"/>
      </w:pPr>
      <w:bookmarkStart w:id="4" w:name="_Toc519494101"/>
      <w:r>
        <w:rPr>
          <w:rFonts w:hint="eastAsia"/>
        </w:rPr>
        <w:t>（一）培养目标</w:t>
      </w:r>
      <w:bookmarkEnd w:id="4"/>
    </w:p>
    <w:p>
      <w:pPr>
        <w:spacing w:line="300" w:lineRule="auto"/>
        <w:jc w:val="left"/>
        <w:rPr>
          <w:sz w:val="24"/>
          <w:szCs w:val="24"/>
        </w:rPr>
      </w:pPr>
      <w:r>
        <w:rPr>
          <w:rFonts w:hint="eastAsia"/>
          <w:sz w:val="24"/>
          <w:szCs w:val="24"/>
        </w:rPr>
        <w:t xml:space="preserve">    本专业主要培养德、智、体、美全面发展，适应社会主义市场经济和现代化建设需要，具有一定的科学文化水平、团队精神和工匠精神、较强的创新意识和创业能力，掌握新能源汽车调试装配、维护保养、故障检修、运行测试、二手车评估等技术专业知识和技能，面向新能源汽车生产制造、销售及售后服务等领域的工程技术人员、检修维护人员、管理及服务人员等职业群，在新能源汽车制造和应用领域进行新能源汽车试验、试制、装配，新能源汽车维护、维修，汽车整车销售与管理、新能源车辆性能检测等工作，具有职业生涯发展基础的高素质技术技能人才。</w:t>
      </w:r>
    </w:p>
    <w:p>
      <w:pPr>
        <w:pStyle w:val="4"/>
      </w:pPr>
      <w:bookmarkStart w:id="5" w:name="_Toc519494102"/>
      <w:r>
        <w:rPr>
          <w:rFonts w:hint="eastAsia"/>
        </w:rPr>
        <w:t>（二）人才规格</w:t>
      </w:r>
      <w:bookmarkEnd w:id="5"/>
    </w:p>
    <w:p>
      <w:pPr>
        <w:spacing w:line="300" w:lineRule="auto"/>
        <w:jc w:val="left"/>
        <w:rPr>
          <w:rFonts w:ascii="宋体" w:hAnsi="宋体" w:eastAsia="宋体"/>
          <w:sz w:val="24"/>
          <w:szCs w:val="24"/>
        </w:rPr>
      </w:pPr>
      <w:r>
        <w:rPr>
          <w:rFonts w:hint="eastAsia" w:ascii="宋体" w:hAnsi="宋体" w:eastAsia="宋体"/>
          <w:sz w:val="24"/>
          <w:szCs w:val="24"/>
        </w:rPr>
        <w:t>1.专业素质能力</w:t>
      </w:r>
    </w:p>
    <w:p>
      <w:pPr>
        <w:spacing w:line="300" w:lineRule="auto"/>
        <w:jc w:val="left"/>
        <w:rPr>
          <w:rFonts w:ascii="宋体" w:hAnsi="宋体" w:eastAsia="宋体"/>
          <w:sz w:val="24"/>
          <w:szCs w:val="24"/>
        </w:rPr>
      </w:pPr>
      <w:r>
        <w:rPr>
          <w:rFonts w:hint="eastAsia" w:ascii="宋体" w:hAnsi="宋体" w:eastAsia="宋体"/>
          <w:sz w:val="24"/>
          <w:szCs w:val="24"/>
        </w:rPr>
        <w:t>（1）具有对新能源汽车低压电器及电子控制系统进行故障诊断的能力，能够制订新能源汽车低压电器及电子控制系统检测和维修的计划，并利用检测设备和维修工具对汽车电子控制系统的零部件进行检测和修复；</w:t>
      </w:r>
    </w:p>
    <w:p>
      <w:pPr>
        <w:spacing w:line="300" w:lineRule="auto"/>
        <w:jc w:val="left"/>
        <w:rPr>
          <w:rFonts w:ascii="宋体" w:hAnsi="宋体" w:eastAsia="宋体"/>
          <w:sz w:val="24"/>
          <w:szCs w:val="24"/>
        </w:rPr>
      </w:pPr>
      <w:r>
        <w:rPr>
          <w:rFonts w:hint="eastAsia" w:ascii="宋体" w:hAnsi="宋体" w:eastAsia="宋体"/>
          <w:sz w:val="24"/>
          <w:szCs w:val="24"/>
        </w:rPr>
        <w:t>（2）具有对新能源汽车高压电气系统进行故障诊断的能力，能够制订新能源汽车高压电气系统检测和维修的计划，并利用检测设备和维修工具对汽车电子控制系统的零部件进行检测和修复；</w:t>
      </w:r>
    </w:p>
    <w:p>
      <w:pPr>
        <w:spacing w:line="300" w:lineRule="auto"/>
        <w:jc w:val="left"/>
        <w:rPr>
          <w:rFonts w:ascii="宋体" w:hAnsi="宋体" w:eastAsia="宋体"/>
          <w:sz w:val="24"/>
          <w:szCs w:val="24"/>
        </w:rPr>
      </w:pPr>
      <w:r>
        <w:rPr>
          <w:rFonts w:hint="eastAsia" w:ascii="宋体" w:hAnsi="宋体" w:eastAsia="宋体"/>
          <w:sz w:val="24"/>
          <w:szCs w:val="24"/>
        </w:rPr>
        <w:t>（3）具有对新能源汽车电机及电机控制器进行故障诊断的能力，能够制订新能源汽车电机及电机控制器检测和维修的计划，并利用检测设备和维修工具对电机及电机控制器零部件进行检测与修复；</w:t>
      </w:r>
    </w:p>
    <w:p>
      <w:pPr>
        <w:spacing w:line="300" w:lineRule="auto"/>
        <w:jc w:val="left"/>
        <w:rPr>
          <w:rFonts w:ascii="宋体" w:hAnsi="宋体" w:eastAsia="宋体"/>
          <w:sz w:val="24"/>
          <w:szCs w:val="24"/>
        </w:rPr>
      </w:pPr>
      <w:r>
        <w:rPr>
          <w:rFonts w:hint="eastAsia" w:ascii="宋体" w:hAnsi="宋体" w:eastAsia="宋体"/>
          <w:sz w:val="24"/>
          <w:szCs w:val="24"/>
        </w:rPr>
        <w:t>（4）具有对新能源汽车底盘进行故障诊断的能力，能够制订汽车底盘检测和维修计划，并利用检测设备和维修工具对新能源汽车底盘零部件进行检测与修复；</w:t>
      </w:r>
    </w:p>
    <w:p>
      <w:pPr>
        <w:spacing w:line="300" w:lineRule="auto"/>
        <w:jc w:val="left"/>
        <w:rPr>
          <w:rFonts w:ascii="宋体" w:hAnsi="宋体" w:eastAsia="宋体"/>
          <w:sz w:val="24"/>
          <w:szCs w:val="24"/>
        </w:rPr>
      </w:pPr>
      <w:r>
        <w:rPr>
          <w:rFonts w:hint="eastAsia" w:ascii="宋体" w:hAnsi="宋体" w:eastAsia="宋体"/>
          <w:sz w:val="24"/>
          <w:szCs w:val="24"/>
        </w:rPr>
        <w:t>（5）能够在法律规定的范围内对新能源汽车维修质量进行检查，并按计划实施；填写工作任务单。借助专用的检测仪器、设备对汽车状况进行评估；</w:t>
      </w:r>
    </w:p>
    <w:p>
      <w:pPr>
        <w:spacing w:line="300" w:lineRule="auto"/>
        <w:jc w:val="left"/>
        <w:rPr>
          <w:rFonts w:ascii="宋体" w:hAnsi="宋体" w:eastAsia="宋体"/>
          <w:sz w:val="24"/>
          <w:szCs w:val="24"/>
        </w:rPr>
      </w:pPr>
      <w:r>
        <w:rPr>
          <w:rFonts w:hint="eastAsia" w:ascii="宋体" w:hAnsi="宋体" w:eastAsia="宋体"/>
          <w:sz w:val="24"/>
          <w:szCs w:val="24"/>
        </w:rPr>
        <w:t>（6）能够制订检测规范，规定检测的必备条件，对新能源汽车各系统运行功能进行检测，核查检测程序；</w:t>
      </w:r>
    </w:p>
    <w:p>
      <w:pPr>
        <w:spacing w:line="300" w:lineRule="auto"/>
        <w:jc w:val="left"/>
        <w:rPr>
          <w:rFonts w:ascii="宋体" w:hAnsi="宋体" w:eastAsia="宋体"/>
          <w:sz w:val="24"/>
          <w:szCs w:val="24"/>
        </w:rPr>
      </w:pPr>
      <w:r>
        <w:rPr>
          <w:rFonts w:hint="eastAsia" w:ascii="宋体" w:hAnsi="宋体" w:eastAsia="宋体"/>
          <w:sz w:val="24"/>
          <w:szCs w:val="24"/>
        </w:rPr>
        <w:t>（7）能够遵守操作规范，使用相关技术资料说明、核查、评价自身的工作成果，能够按规定使用工具、设备，遵守劳动安全、环保的规章制度；</w:t>
      </w:r>
    </w:p>
    <w:p>
      <w:pPr>
        <w:spacing w:line="300" w:lineRule="auto"/>
        <w:jc w:val="left"/>
        <w:rPr>
          <w:rFonts w:ascii="宋体" w:hAnsi="宋体" w:eastAsia="宋体"/>
          <w:sz w:val="24"/>
          <w:szCs w:val="24"/>
        </w:rPr>
      </w:pPr>
      <w:r>
        <w:rPr>
          <w:rFonts w:hint="eastAsia" w:ascii="宋体" w:hAnsi="宋体" w:eastAsia="宋体"/>
          <w:sz w:val="24"/>
          <w:szCs w:val="24"/>
        </w:rPr>
        <w:t>（8）具有独立或合作形式完成作业内容的能力，能够分析故障原因，做出解释，并提出合理化建议；</w:t>
      </w:r>
    </w:p>
    <w:p>
      <w:pPr>
        <w:spacing w:line="300" w:lineRule="auto"/>
        <w:jc w:val="left"/>
        <w:rPr>
          <w:rFonts w:ascii="宋体" w:hAnsi="宋体" w:eastAsia="宋体"/>
          <w:sz w:val="24"/>
          <w:szCs w:val="24"/>
        </w:rPr>
      </w:pPr>
      <w:r>
        <w:rPr>
          <w:rFonts w:hint="eastAsia" w:ascii="宋体" w:hAnsi="宋体" w:eastAsia="宋体"/>
          <w:sz w:val="24"/>
          <w:szCs w:val="24"/>
        </w:rPr>
        <w:t>（9）具有成本意识，具有工作流程设计和控制的能力，能评估工作结果；</w:t>
      </w:r>
    </w:p>
    <w:p>
      <w:pPr>
        <w:spacing w:line="300" w:lineRule="auto"/>
        <w:jc w:val="left"/>
        <w:rPr>
          <w:rFonts w:ascii="宋体" w:hAnsi="宋体" w:eastAsia="宋体"/>
          <w:sz w:val="24"/>
          <w:szCs w:val="24"/>
        </w:rPr>
      </w:pPr>
      <w:r>
        <w:rPr>
          <w:rFonts w:hint="eastAsia" w:ascii="宋体" w:hAnsi="宋体" w:eastAsia="宋体"/>
          <w:sz w:val="24"/>
          <w:szCs w:val="24"/>
        </w:rPr>
        <w:t>（10）能够使用检测设备对车辆进行性能及排放检测；</w:t>
      </w:r>
    </w:p>
    <w:p>
      <w:pPr>
        <w:spacing w:line="300" w:lineRule="auto"/>
        <w:jc w:val="left"/>
        <w:rPr>
          <w:rFonts w:ascii="宋体" w:hAnsi="宋体" w:eastAsia="宋体"/>
          <w:sz w:val="24"/>
          <w:szCs w:val="24"/>
        </w:rPr>
      </w:pPr>
      <w:r>
        <w:rPr>
          <w:rFonts w:hint="eastAsia" w:ascii="宋体" w:hAnsi="宋体" w:eastAsia="宋体"/>
          <w:sz w:val="24"/>
          <w:szCs w:val="24"/>
        </w:rPr>
        <w:t>（11）能够对大型检测设备进行调试和校对；</w:t>
      </w:r>
    </w:p>
    <w:p>
      <w:pPr>
        <w:spacing w:line="300" w:lineRule="auto"/>
        <w:jc w:val="left"/>
        <w:rPr>
          <w:rFonts w:ascii="宋体" w:hAnsi="宋体" w:eastAsia="宋体"/>
          <w:sz w:val="24"/>
          <w:szCs w:val="24"/>
        </w:rPr>
      </w:pPr>
      <w:r>
        <w:rPr>
          <w:rFonts w:hint="eastAsia" w:ascii="宋体" w:hAnsi="宋体" w:eastAsia="宋体"/>
          <w:sz w:val="24"/>
          <w:szCs w:val="24"/>
        </w:rPr>
        <w:t>（12）能够撰写车辆的性能报告。</w:t>
      </w:r>
    </w:p>
    <w:p>
      <w:pPr>
        <w:spacing w:line="300" w:lineRule="auto"/>
        <w:jc w:val="left"/>
        <w:rPr>
          <w:rFonts w:ascii="宋体" w:hAnsi="宋体" w:eastAsia="宋体"/>
          <w:sz w:val="24"/>
          <w:szCs w:val="24"/>
        </w:rPr>
      </w:pPr>
      <w:r>
        <w:rPr>
          <w:rFonts w:hint="eastAsia" w:ascii="宋体" w:hAnsi="宋体" w:eastAsia="宋体"/>
          <w:sz w:val="24"/>
          <w:szCs w:val="24"/>
        </w:rPr>
        <w:t>2.专业方法能力</w:t>
      </w:r>
    </w:p>
    <w:p>
      <w:pPr>
        <w:spacing w:line="300" w:lineRule="auto"/>
        <w:jc w:val="left"/>
        <w:rPr>
          <w:rFonts w:ascii="宋体" w:hAnsi="宋体" w:eastAsia="宋体"/>
          <w:sz w:val="24"/>
          <w:szCs w:val="24"/>
        </w:rPr>
      </w:pPr>
      <w:r>
        <w:rPr>
          <w:rFonts w:hint="eastAsia" w:ascii="宋体" w:hAnsi="宋体" w:eastAsia="宋体"/>
          <w:sz w:val="24"/>
          <w:szCs w:val="24"/>
        </w:rPr>
        <w:t>（1）在完成工作任务中培养学生获取新知识的方法，能独立学习新知识、新技术，为学生的后续独立学习新知识、新技术做好基础；</w:t>
      </w:r>
    </w:p>
    <w:p>
      <w:pPr>
        <w:spacing w:line="300" w:lineRule="auto"/>
        <w:jc w:val="left"/>
        <w:rPr>
          <w:rFonts w:ascii="宋体" w:hAnsi="宋体" w:eastAsia="宋体"/>
          <w:sz w:val="24"/>
          <w:szCs w:val="24"/>
        </w:rPr>
      </w:pPr>
      <w:r>
        <w:rPr>
          <w:rFonts w:hint="eastAsia" w:ascii="宋体" w:hAnsi="宋体" w:eastAsia="宋体"/>
          <w:sz w:val="24"/>
          <w:szCs w:val="24"/>
        </w:rPr>
        <w:t>（2）具有解决实际问题的思路、联想与创造力、信息接收和处理能力；</w:t>
      </w:r>
    </w:p>
    <w:p>
      <w:pPr>
        <w:spacing w:line="300" w:lineRule="auto"/>
        <w:jc w:val="left"/>
        <w:rPr>
          <w:rFonts w:ascii="宋体" w:hAnsi="宋体" w:eastAsia="宋体"/>
          <w:sz w:val="24"/>
          <w:szCs w:val="24"/>
        </w:rPr>
      </w:pPr>
      <w:r>
        <w:rPr>
          <w:rFonts w:hint="eastAsia" w:ascii="宋体" w:hAnsi="宋体" w:eastAsia="宋体"/>
          <w:sz w:val="24"/>
          <w:szCs w:val="24"/>
        </w:rPr>
        <w:t>（3）能独立制订工作计划并进行实施；</w:t>
      </w:r>
    </w:p>
    <w:p>
      <w:pPr>
        <w:spacing w:line="300" w:lineRule="auto"/>
        <w:jc w:val="left"/>
        <w:rPr>
          <w:rFonts w:ascii="宋体" w:hAnsi="宋体" w:eastAsia="宋体"/>
          <w:sz w:val="24"/>
          <w:szCs w:val="24"/>
        </w:rPr>
      </w:pPr>
      <w:r>
        <w:rPr>
          <w:rFonts w:hint="eastAsia" w:ascii="宋体" w:hAnsi="宋体" w:eastAsia="宋体"/>
          <w:sz w:val="24"/>
          <w:szCs w:val="24"/>
        </w:rPr>
        <w:t>（4）能够查找资料与文献取得有用的知识，不断提升自己的能力；</w:t>
      </w:r>
    </w:p>
    <w:p>
      <w:pPr>
        <w:spacing w:line="300" w:lineRule="auto"/>
        <w:jc w:val="left"/>
        <w:rPr>
          <w:rFonts w:ascii="宋体" w:hAnsi="宋体" w:eastAsia="宋体"/>
          <w:sz w:val="24"/>
          <w:szCs w:val="24"/>
        </w:rPr>
      </w:pPr>
      <w:r>
        <w:rPr>
          <w:rFonts w:hint="eastAsia" w:ascii="宋体" w:hAnsi="宋体" w:eastAsia="宋体"/>
          <w:sz w:val="24"/>
          <w:szCs w:val="24"/>
        </w:rPr>
        <w:t>3.社会能力</w:t>
      </w:r>
    </w:p>
    <w:p>
      <w:pPr>
        <w:spacing w:line="300" w:lineRule="auto"/>
        <w:jc w:val="left"/>
        <w:rPr>
          <w:rFonts w:ascii="宋体" w:hAnsi="宋体" w:eastAsia="宋体"/>
          <w:sz w:val="24"/>
          <w:szCs w:val="24"/>
        </w:rPr>
      </w:pPr>
      <w:r>
        <w:rPr>
          <w:rFonts w:hint="eastAsia" w:ascii="宋体" w:hAnsi="宋体" w:eastAsia="宋体"/>
          <w:sz w:val="24"/>
          <w:szCs w:val="24"/>
        </w:rPr>
        <w:t>（1）具有较强的事业心和责任感，热爱集体，热爱企业；</w:t>
      </w:r>
    </w:p>
    <w:p>
      <w:pPr>
        <w:spacing w:line="300" w:lineRule="auto"/>
        <w:jc w:val="left"/>
        <w:rPr>
          <w:rFonts w:ascii="宋体" w:hAnsi="宋体" w:eastAsia="宋体"/>
          <w:sz w:val="24"/>
          <w:szCs w:val="24"/>
        </w:rPr>
      </w:pPr>
      <w:r>
        <w:rPr>
          <w:rFonts w:hint="eastAsia" w:ascii="宋体" w:hAnsi="宋体" w:eastAsia="宋体"/>
          <w:sz w:val="24"/>
          <w:szCs w:val="24"/>
        </w:rPr>
        <w:t>（2）具有勤奋好学、爱岗敬业的道德品质及严谨规范、吃苦耐劳、实干创新的精神；</w:t>
      </w:r>
    </w:p>
    <w:p>
      <w:pPr>
        <w:spacing w:line="300" w:lineRule="auto"/>
        <w:jc w:val="left"/>
        <w:rPr>
          <w:rFonts w:ascii="宋体" w:hAnsi="宋体" w:eastAsia="宋体"/>
          <w:sz w:val="24"/>
          <w:szCs w:val="24"/>
        </w:rPr>
      </w:pPr>
      <w:r>
        <w:rPr>
          <w:rFonts w:hint="eastAsia" w:ascii="宋体" w:hAnsi="宋体" w:eastAsia="宋体"/>
          <w:sz w:val="24"/>
          <w:szCs w:val="24"/>
        </w:rPr>
        <w:t>（3）具备团队协作、人际沟通的社会交往能力；</w:t>
      </w:r>
    </w:p>
    <w:p>
      <w:pPr>
        <w:spacing w:line="300" w:lineRule="auto"/>
        <w:jc w:val="left"/>
        <w:rPr>
          <w:rFonts w:ascii="宋体" w:hAnsi="宋体" w:eastAsia="宋体"/>
          <w:sz w:val="24"/>
          <w:szCs w:val="24"/>
        </w:rPr>
      </w:pPr>
      <w:r>
        <w:rPr>
          <w:rFonts w:hint="eastAsia" w:ascii="宋体" w:hAnsi="宋体" w:eastAsia="宋体"/>
          <w:sz w:val="24"/>
          <w:szCs w:val="24"/>
        </w:rPr>
        <w:t>（4）具有强烈的安全意识；</w:t>
      </w:r>
    </w:p>
    <w:p>
      <w:pPr>
        <w:spacing w:line="300" w:lineRule="auto"/>
        <w:jc w:val="left"/>
        <w:rPr>
          <w:rFonts w:ascii="宋体" w:hAnsi="宋体" w:eastAsia="宋体"/>
          <w:sz w:val="24"/>
          <w:szCs w:val="24"/>
        </w:rPr>
      </w:pPr>
      <w:r>
        <w:rPr>
          <w:rFonts w:hint="eastAsia" w:ascii="宋体" w:hAnsi="宋体" w:eastAsia="宋体"/>
          <w:sz w:val="24"/>
          <w:szCs w:val="24"/>
        </w:rPr>
        <w:t>（5）环境保护意识；</w:t>
      </w:r>
    </w:p>
    <w:p>
      <w:pPr>
        <w:spacing w:line="300" w:lineRule="auto"/>
        <w:jc w:val="left"/>
        <w:rPr>
          <w:rFonts w:ascii="宋体" w:hAnsi="宋体" w:eastAsia="宋体"/>
          <w:sz w:val="24"/>
          <w:szCs w:val="24"/>
        </w:rPr>
      </w:pPr>
      <w:r>
        <w:rPr>
          <w:rFonts w:hint="eastAsia" w:ascii="宋体" w:hAnsi="宋体" w:eastAsia="宋体"/>
          <w:sz w:val="24"/>
          <w:szCs w:val="24"/>
        </w:rPr>
        <w:t>（6）社会责任感。</w:t>
      </w:r>
    </w:p>
    <w:p>
      <w:pPr>
        <w:pStyle w:val="3"/>
      </w:pPr>
      <w:bookmarkStart w:id="6" w:name="_Toc519494103"/>
      <w:r>
        <w:rPr>
          <w:rFonts w:hint="eastAsia"/>
        </w:rPr>
        <w:t>二、职业证书</w:t>
      </w:r>
      <w:bookmarkEnd w:id="6"/>
    </w:p>
    <w:p>
      <w:pPr>
        <w:pStyle w:val="4"/>
      </w:pPr>
      <w:bookmarkStart w:id="7" w:name="_Toc519494104"/>
      <w:r>
        <w:rPr>
          <w:rFonts w:hint="eastAsia"/>
        </w:rPr>
        <w:t>（一）基本素质证书</w:t>
      </w:r>
      <w:bookmarkEnd w:id="7"/>
    </w:p>
    <w:p>
      <w:pPr>
        <w:jc w:val="left"/>
        <w:rPr>
          <w:rFonts w:ascii="宋体" w:hAnsi="宋体" w:eastAsia="宋体"/>
          <w:sz w:val="24"/>
          <w:szCs w:val="24"/>
        </w:rPr>
      </w:pPr>
      <w:r>
        <w:rPr>
          <w:rFonts w:hint="eastAsia" w:ascii="宋体" w:hAnsi="宋体" w:eastAsia="宋体"/>
          <w:sz w:val="24"/>
          <w:szCs w:val="24"/>
        </w:rPr>
        <w:t>根据学校相关规定，可考取高等学校英语应用能力等级证书和计算机等级证书等。</w:t>
      </w:r>
    </w:p>
    <w:p>
      <w:pPr>
        <w:pStyle w:val="4"/>
      </w:pPr>
      <w:bookmarkStart w:id="8" w:name="_Toc519494105"/>
      <w:r>
        <w:rPr>
          <w:rFonts w:hint="eastAsia"/>
        </w:rPr>
        <w:t>（二）职业素质资格证书</w:t>
      </w:r>
      <w:bookmarkEnd w:id="8"/>
    </w:p>
    <w:p>
      <w:pPr>
        <w:jc w:val="center"/>
        <w:rPr>
          <w:rFonts w:ascii="宋体" w:hAnsi="宋体" w:eastAsia="宋体"/>
          <w:b/>
          <w:sz w:val="24"/>
          <w:szCs w:val="24"/>
        </w:rPr>
      </w:pPr>
      <w:r>
        <w:rPr>
          <w:rFonts w:hint="eastAsia" w:ascii="宋体" w:hAnsi="宋体" w:eastAsia="宋体"/>
          <w:b/>
          <w:szCs w:val="24"/>
        </w:rPr>
        <w:t>汽车运用与维修技术（混合动力汽车维修技术）专业资格证书表</w:t>
      </w:r>
    </w:p>
    <w:tbl>
      <w:tblPr>
        <w:tblStyle w:val="12"/>
        <w:tblW w:w="8522" w:type="dxa"/>
        <w:tblInd w:w="0" w:type="dxa"/>
        <w:tblLayout w:type="fixed"/>
        <w:tblCellMar>
          <w:top w:w="0" w:type="dxa"/>
          <w:left w:w="108" w:type="dxa"/>
          <w:bottom w:w="0" w:type="dxa"/>
          <w:right w:w="108" w:type="dxa"/>
        </w:tblCellMar>
      </w:tblPr>
      <w:tblGrid>
        <w:gridCol w:w="2018"/>
        <w:gridCol w:w="4626"/>
        <w:gridCol w:w="939"/>
        <w:gridCol w:w="939"/>
      </w:tblGrid>
      <w:tr>
        <w:trPr>
          <w:trHeight w:val="270" w:hRule="atLeast"/>
        </w:trPr>
        <w:tc>
          <w:tcPr>
            <w:tcW w:w="2018"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证书名称</w:t>
            </w:r>
          </w:p>
        </w:tc>
        <w:tc>
          <w:tcPr>
            <w:tcW w:w="462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颁证单位</w:t>
            </w:r>
          </w:p>
        </w:tc>
        <w:tc>
          <w:tcPr>
            <w:tcW w:w="939"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等级</w:t>
            </w:r>
          </w:p>
        </w:tc>
        <w:tc>
          <w:tcPr>
            <w:tcW w:w="939"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考证时间</w:t>
            </w:r>
          </w:p>
        </w:tc>
      </w:tr>
      <w:tr>
        <w:tblPrEx>
          <w:tblCellMar>
            <w:top w:w="0" w:type="dxa"/>
            <w:left w:w="108" w:type="dxa"/>
            <w:bottom w:w="0" w:type="dxa"/>
            <w:right w:w="108" w:type="dxa"/>
          </w:tblCellMar>
        </w:tblPrEx>
        <w:trPr>
          <w:trHeight w:val="270" w:hRule="atLeast"/>
        </w:trPr>
        <w:tc>
          <w:tcPr>
            <w:tcW w:w="201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汽车维修工等级证书</w:t>
            </w:r>
          </w:p>
        </w:tc>
        <w:tc>
          <w:tcPr>
            <w:tcW w:w="4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辽宁省人力资源和社会保障厅职业技能鉴定中心</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高级</w:t>
            </w:r>
          </w:p>
        </w:tc>
        <w:tc>
          <w:tcPr>
            <w:tcW w:w="939"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第6学期</w:t>
            </w:r>
          </w:p>
        </w:tc>
      </w:tr>
      <w:tr>
        <w:tblPrEx>
          <w:tblCellMar>
            <w:top w:w="0" w:type="dxa"/>
            <w:left w:w="108" w:type="dxa"/>
            <w:bottom w:w="0" w:type="dxa"/>
            <w:right w:w="108" w:type="dxa"/>
          </w:tblCellMar>
        </w:tblPrEx>
        <w:trPr>
          <w:trHeight w:val="270" w:hRule="atLeast"/>
        </w:trPr>
        <w:tc>
          <w:tcPr>
            <w:tcW w:w="201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维修电工等级证书</w:t>
            </w:r>
          </w:p>
        </w:tc>
        <w:tc>
          <w:tcPr>
            <w:tcW w:w="4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辽宁省人力资源和社会保障厅职业技能鉴定中心</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高级</w:t>
            </w:r>
          </w:p>
        </w:tc>
        <w:tc>
          <w:tcPr>
            <w:tcW w:w="939"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第6学期</w:t>
            </w:r>
          </w:p>
        </w:tc>
      </w:tr>
      <w:tr>
        <w:tblPrEx>
          <w:tblCellMar>
            <w:top w:w="0" w:type="dxa"/>
            <w:left w:w="108" w:type="dxa"/>
            <w:bottom w:w="0" w:type="dxa"/>
            <w:right w:w="108" w:type="dxa"/>
          </w:tblCellMar>
        </w:tblPrEx>
        <w:trPr>
          <w:trHeight w:val="285" w:hRule="atLeast"/>
        </w:trPr>
        <w:tc>
          <w:tcPr>
            <w:tcW w:w="2018"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机动车驾驶证</w:t>
            </w:r>
          </w:p>
        </w:tc>
        <w:tc>
          <w:tcPr>
            <w:tcW w:w="4626"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公安交通警察支队</w:t>
            </w:r>
          </w:p>
        </w:tc>
        <w:tc>
          <w:tcPr>
            <w:tcW w:w="93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任意</w:t>
            </w:r>
          </w:p>
        </w:tc>
      </w:tr>
    </w:tbl>
    <w:p>
      <w:pPr>
        <w:rPr>
          <w:b/>
          <w:sz w:val="36"/>
        </w:rPr>
      </w:pPr>
    </w:p>
    <w:p>
      <w:pPr>
        <w:pStyle w:val="2"/>
      </w:pPr>
      <w:bookmarkStart w:id="9" w:name="_Toc519494106"/>
      <w:r>
        <w:rPr>
          <w:rFonts w:hint="eastAsia"/>
        </w:rPr>
        <w:t>第四部分 课程体系</w:t>
      </w:r>
      <w:bookmarkEnd w:id="9"/>
    </w:p>
    <w:p>
      <w:pPr>
        <w:pStyle w:val="3"/>
      </w:pPr>
      <w:bookmarkStart w:id="10" w:name="_Toc519494107"/>
      <w:r>
        <w:rPr>
          <w:rFonts w:hint="eastAsia"/>
        </w:rPr>
        <w:t>一、专业课程简介</w:t>
      </w:r>
      <w:bookmarkEnd w:id="10"/>
    </w:p>
    <w:p>
      <w:pPr>
        <w:ind w:firstLine="480" w:firstLineChars="200"/>
        <w:jc w:val="left"/>
        <w:rPr>
          <w:rFonts w:ascii="宋体" w:hAnsi="宋体" w:eastAsia="宋体"/>
          <w:sz w:val="24"/>
          <w:szCs w:val="24"/>
        </w:rPr>
      </w:pPr>
      <w:r>
        <w:rPr>
          <w:rFonts w:hint="eastAsia" w:ascii="宋体" w:hAnsi="宋体" w:eastAsia="宋体"/>
          <w:sz w:val="24"/>
          <w:szCs w:val="24"/>
        </w:rPr>
        <w:t>本专业课程的构架是基于电动汽车原理开发出来的，依据电动汽车整车结构分成若干子系统，在各个子系统上扩展出相应的专业课，力求将专业课的设置更加贴近实际，专业课构架如下图所示：</w:t>
      </w:r>
    </w:p>
    <w:p>
      <w:pPr>
        <w:jc w:val="left"/>
        <w:rPr>
          <w:rFonts w:ascii="宋体" w:hAnsi="宋体" w:eastAsia="宋体"/>
          <w:sz w:val="24"/>
          <w:szCs w:val="24"/>
        </w:rPr>
      </w:pPr>
    </w:p>
    <w:p>
      <w:pPr>
        <w:jc w:val="left"/>
        <w:rPr>
          <w:rFonts w:ascii="宋体" w:hAnsi="宋体" w:eastAsia="宋体"/>
          <w:sz w:val="24"/>
          <w:szCs w:val="24"/>
        </w:rPr>
      </w:pPr>
      <w:r>
        <w:rPr>
          <w:rFonts w:ascii="宋体" w:hAnsi="宋体" w:eastAsia="宋体"/>
          <w:sz w:val="24"/>
          <w:szCs w:val="24"/>
        </w:rPr>
        <w:object>
          <v:shape id="_x0000_i1025" o:spt="75" type="#_x0000_t75" style="height:491pt;width:429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p>
      <w:pPr>
        <w:pStyle w:val="4"/>
      </w:pPr>
      <w:bookmarkStart w:id="11" w:name="_Toc519494108"/>
      <w:r>
        <w:rPr>
          <w:rFonts w:hint="eastAsia"/>
        </w:rPr>
        <w:t>（一）专业理论课</w:t>
      </w:r>
      <w:bookmarkEnd w:id="11"/>
    </w:p>
    <w:p>
      <w:pPr>
        <w:rPr>
          <w:rFonts w:ascii="宋体" w:hAnsi="宋体" w:eastAsia="宋体"/>
          <w:sz w:val="24"/>
          <w:szCs w:val="24"/>
        </w:rPr>
      </w:pPr>
      <w:r>
        <w:rPr>
          <w:rFonts w:hint="eastAsia" w:ascii="宋体" w:hAnsi="宋体" w:eastAsia="宋体"/>
          <w:b/>
          <w:sz w:val="30"/>
          <w:szCs w:val="30"/>
        </w:rPr>
        <w:t>1.新能源汽车概论</w:t>
      </w:r>
      <w:r>
        <w:rPr>
          <w:rFonts w:hint="eastAsia" w:ascii="宋体" w:hAnsi="宋体" w:eastAsia="宋体"/>
          <w:sz w:val="24"/>
          <w:szCs w:val="24"/>
        </w:rPr>
        <w:t>（建议28学时）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分类、发展新能源汽车的必要性、新能源汽车发展现状及趋势，以及汽车运用与维修技术（混合动力汽车维修技术）路线和关键技术；详细描述了纯电动汽车、增程式电动汽车、混合动力电动汽车和燃料电池电动汽车的基础知识，简单介绍了其他新能源汽车；对电动汽车用动力电池、电动汽车电动机驱动系统、电动汽车能源和回收系统、电动汽车充电技术，以及新材料和新技术在汽车上的应用进行必要的讲授，并重点介绍纯电动汽车结构及原理。</w:t>
      </w:r>
    </w:p>
    <w:p>
      <w:pPr>
        <w:spacing w:line="300" w:lineRule="auto"/>
        <w:ind w:firstLine="480" w:firstLineChars="200"/>
        <w:rPr>
          <w:rFonts w:ascii="宋体" w:hAnsi="宋体" w:eastAsia="宋体"/>
          <w:b/>
          <w:sz w:val="30"/>
          <w:szCs w:val="30"/>
        </w:rPr>
      </w:pPr>
      <w:r>
        <w:rPr>
          <w:rFonts w:hint="eastAsia" w:ascii="宋体" w:hAnsi="宋体" w:eastAsia="宋体"/>
          <w:sz w:val="24"/>
          <w:szCs w:val="24"/>
        </w:rPr>
        <w:t>学生通过学习，了解新能源汽车的行业动态以及新能源汽车的整体结构，对新能源汽车有个宏观的认识，为后续课程奠定了基础。</w:t>
      </w:r>
    </w:p>
    <w:p>
      <w:pPr>
        <w:rPr>
          <w:rFonts w:ascii="宋体" w:hAnsi="宋体" w:eastAsia="宋体"/>
          <w:sz w:val="24"/>
          <w:szCs w:val="24"/>
        </w:rPr>
      </w:pPr>
      <w:r>
        <w:rPr>
          <w:rFonts w:hint="eastAsia" w:ascii="宋体" w:hAnsi="宋体" w:eastAsia="宋体"/>
          <w:b/>
          <w:sz w:val="30"/>
          <w:szCs w:val="30"/>
        </w:rPr>
        <w:t>2.新能源汽车维护技能</w:t>
      </w:r>
      <w:r>
        <w:rPr>
          <w:rFonts w:hint="eastAsia" w:ascii="宋体" w:hAnsi="宋体" w:eastAsia="宋体"/>
          <w:sz w:val="24"/>
          <w:szCs w:val="24"/>
        </w:rPr>
        <w:t>（建议26学时）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本课程主要学习新能源汽车的维护技能，包括对新能源汽车更换轮胎、刹车片、拉杆球头、雨刷片、整车灯光以及日常保养项目等，重点对新能源汽车维护操作规范进行详细的讲解。</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学生通过学习，能够熟练的对新能源汽车进行日常维护保养，能够对新能源汽车需要保养的零部件进行熟练的拆装，并掌握维护及保养的注意事项。</w:t>
      </w:r>
    </w:p>
    <w:p>
      <w:pPr>
        <w:rPr>
          <w:rFonts w:ascii="宋体" w:hAnsi="宋体" w:eastAsia="宋体"/>
          <w:sz w:val="24"/>
          <w:szCs w:val="24"/>
        </w:rPr>
      </w:pPr>
      <w:r>
        <w:rPr>
          <w:rFonts w:hint="eastAsia" w:ascii="宋体" w:hAnsi="宋体" w:eastAsia="宋体"/>
          <w:b/>
          <w:sz w:val="30"/>
          <w:szCs w:val="30"/>
        </w:rPr>
        <w:t>3.电工电子技术</w:t>
      </w:r>
      <w:r>
        <w:rPr>
          <w:rFonts w:hint="eastAsia" w:ascii="宋体" w:hAnsi="宋体" w:eastAsia="宋体"/>
          <w:sz w:val="24"/>
          <w:szCs w:val="24"/>
        </w:rPr>
        <w:t>（建议56学时）</w:t>
      </w:r>
    </w:p>
    <w:p>
      <w:pPr>
        <w:pStyle w:val="11"/>
        <w:shd w:val="clear" w:color="auto" w:fill="FFFFFF"/>
        <w:spacing w:line="300" w:lineRule="auto"/>
        <w:ind w:firstLine="480" w:firstLineChars="200"/>
        <w:rPr>
          <w:rFonts w:ascii="宋体" w:hAnsi="宋体" w:eastAsia="宋体" w:cs="宋体"/>
          <w:color w:val="333333"/>
          <w:kern w:val="0"/>
        </w:rPr>
      </w:pPr>
      <w:r>
        <w:rPr>
          <w:rFonts w:hint="eastAsia" w:ascii="宋体" w:hAnsi="宋体" w:eastAsia="宋体"/>
        </w:rPr>
        <w:t>本课程主要学习新能源汽车的</w:t>
      </w:r>
      <w:r>
        <w:rPr>
          <w:rFonts w:hint="eastAsia" w:ascii="宋体" w:hAnsi="宋体" w:eastAsia="宋体" w:cs="宋体"/>
          <w:color w:val="333333"/>
          <w:kern w:val="0"/>
        </w:rPr>
        <w:t>电工电子技术。电工电子技术是</w:t>
      </w:r>
      <w:r>
        <w:fldChar w:fldCharType="begin"/>
      </w:r>
      <w:r>
        <w:instrText xml:space="preserve"> HYPERLINK "https://www.baidu.com/s?wd=%E9%AB%98%E7%AD%89%E5%AD%A6%E6%A0%A1&amp;tn=SE_PcZhidaonwhc_ngpagmjz&amp;rsv_dl=gh_pc_zhidao" \t "_blank" </w:instrText>
      </w:r>
      <w:r>
        <w:fldChar w:fldCharType="separate"/>
      </w:r>
      <w:r>
        <w:rPr>
          <w:rFonts w:hint="eastAsia" w:ascii="宋体" w:hAnsi="宋体" w:eastAsia="宋体" w:cs="宋体"/>
          <w:kern w:val="0"/>
        </w:rPr>
        <w:t>高等学校</w:t>
      </w:r>
      <w:r>
        <w:rPr>
          <w:rFonts w:hint="eastAsia" w:ascii="宋体" w:hAnsi="宋体" w:eastAsia="宋体" w:cs="宋体"/>
          <w:kern w:val="0"/>
        </w:rPr>
        <w:fldChar w:fldCharType="end"/>
      </w:r>
      <w:r>
        <w:rPr>
          <w:rFonts w:hint="eastAsia" w:ascii="宋体" w:hAnsi="宋体" w:eastAsia="宋体" w:cs="宋体"/>
          <w:color w:val="333333"/>
          <w:kern w:val="0"/>
        </w:rPr>
        <w:t>工科非电类专业的一门重要课程。作为技术</w:t>
      </w:r>
      <w:r>
        <w:rPr>
          <w:rFonts w:hint="eastAsia" w:ascii="宋体" w:hAnsi="宋体" w:eastAsia="宋体" w:cs="宋体"/>
          <w:kern w:val="0"/>
        </w:rPr>
        <w:t>基础课程</w:t>
      </w:r>
      <w:r>
        <w:rPr>
          <w:rFonts w:hint="eastAsia" w:ascii="宋体" w:hAnsi="宋体" w:eastAsia="宋体" w:cs="宋体"/>
          <w:color w:val="333333"/>
          <w:kern w:val="0"/>
        </w:rPr>
        <w:t>，它应具有基础性、应用性和先进性。基础性是指电工电子技术研究的是电工电子的基本理论、基本知识和基本技能，重点讲授电工电子元器件的使用、选型以及实际电路原理的分析、布线规范等操作技能。</w:t>
      </w:r>
    </w:p>
    <w:p>
      <w:pPr>
        <w:pStyle w:val="11"/>
        <w:shd w:val="clear" w:color="auto" w:fill="FFFFFF"/>
        <w:spacing w:line="300" w:lineRule="auto"/>
        <w:ind w:firstLine="480" w:firstLineChars="200"/>
        <w:rPr>
          <w:rFonts w:ascii="宋体" w:hAnsi="宋体" w:eastAsia="宋体" w:cs="宋体"/>
          <w:color w:val="333333"/>
          <w:kern w:val="0"/>
        </w:rPr>
      </w:pPr>
      <w:r>
        <w:rPr>
          <w:rFonts w:hint="eastAsia" w:ascii="宋体" w:hAnsi="宋体" w:eastAsia="宋体"/>
        </w:rPr>
        <w:t>学生通过学习，能够熟练的对新能源汽车元器件的掌握</w:t>
      </w:r>
      <w:r>
        <w:rPr>
          <w:rFonts w:hint="eastAsia" w:ascii="宋体" w:hAnsi="宋体" w:eastAsia="宋体" w:cs="宋体"/>
          <w:color w:val="333333"/>
          <w:kern w:val="0"/>
        </w:rPr>
        <w:t>和后续专业课程打基础；为后续课程的学习打基础；也为自学、深造、拓宽和创新提供理论支撑。</w:t>
      </w:r>
    </w:p>
    <w:p>
      <w:pPr>
        <w:pStyle w:val="11"/>
        <w:shd w:val="clear" w:color="auto" w:fill="FFFFFF"/>
        <w:rPr>
          <w:rFonts w:ascii="宋体" w:hAnsi="宋体" w:eastAsia="宋体"/>
        </w:rPr>
      </w:pPr>
      <w:r>
        <w:rPr>
          <w:rFonts w:hint="eastAsia" w:ascii="宋体" w:hAnsi="宋体" w:eastAsia="宋体"/>
          <w:b/>
          <w:sz w:val="30"/>
          <w:szCs w:val="30"/>
        </w:rPr>
        <w:t>4.电机原理</w:t>
      </w:r>
      <w:r>
        <w:rPr>
          <w:rFonts w:hint="eastAsia" w:ascii="宋体" w:hAnsi="宋体" w:eastAsia="宋体"/>
        </w:rPr>
        <w:t>（建议56学时）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驱动电机，主要讲授高速电动汽车和低速电动汽车常用的五种电机，包括直流电动机、无刷直流电动机、交流异步电动机、永磁同步电动机、开关磁阻电动机的结构、工作原理以及运行特性</w:t>
      </w:r>
      <w:r>
        <w:rPr>
          <w:rFonts w:hint="eastAsia"/>
          <w:color w:val="000000"/>
          <w:sz w:val="24"/>
          <w:szCs w:val="24"/>
          <w:shd w:val="clear" w:color="auto" w:fill="FFFFFF"/>
        </w:rPr>
        <w:t>。</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学生通过学习，能够了解新能源汽车的驱动电机的结构及其运行特性，对五种电机能够进行熟练的拆装、检测以及故障诊断。</w:t>
      </w:r>
    </w:p>
    <w:p>
      <w:pPr>
        <w:rPr>
          <w:rFonts w:ascii="宋体" w:hAnsi="宋体" w:eastAsia="宋体" w:cs="宋体"/>
          <w:color w:val="000000"/>
          <w:kern w:val="0"/>
          <w:sz w:val="20"/>
          <w:szCs w:val="20"/>
        </w:rPr>
      </w:pPr>
      <w:r>
        <w:rPr>
          <w:rFonts w:hint="eastAsia" w:ascii="宋体" w:hAnsi="宋体" w:eastAsia="宋体" w:cs="Times New Roman"/>
          <w:b/>
          <w:sz w:val="30"/>
          <w:szCs w:val="30"/>
        </w:rPr>
        <w:t>5.电力电子技术</w:t>
      </w:r>
      <w:r>
        <w:rPr>
          <w:rFonts w:hint="eastAsia" w:ascii="宋体" w:hAnsi="宋体" w:eastAsia="宋体"/>
          <w:sz w:val="24"/>
          <w:szCs w:val="24"/>
        </w:rPr>
        <w:t>（建议52学时）</w:t>
      </w:r>
    </w:p>
    <w:p>
      <w:pPr>
        <w:spacing w:line="30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本课程主要学习新能源汽车的电力电子技术，</w:t>
      </w:r>
      <w:r>
        <w:rPr>
          <w:rFonts w:ascii="宋体" w:hAnsi="宋体" w:eastAsia="宋体" w:cs="Arial"/>
          <w:color w:val="000000" w:themeColor="text1"/>
          <w:sz w:val="24"/>
          <w:szCs w:val="24"/>
          <w:shd w:val="clear" w:color="auto" w:fill="FFFFFF"/>
          <w14:textFill>
            <w14:solidFill>
              <w14:schemeClr w14:val="tx1"/>
            </w14:solidFill>
          </w14:textFill>
        </w:rPr>
        <w:t>主要介绍电力电子技术的基础知识以及所必需的电工基础知识。详细讨论</w:t>
      </w:r>
      <w:r>
        <w:rPr>
          <w:rFonts w:hint="eastAsia" w:ascii="宋体" w:hAnsi="宋体" w:eastAsia="宋体" w:cs="Arial"/>
          <w:color w:val="000000" w:themeColor="text1"/>
          <w:sz w:val="24"/>
          <w:szCs w:val="24"/>
          <w:shd w:val="clear" w:color="auto" w:fill="FFFFFF"/>
          <w14:textFill>
            <w14:solidFill>
              <w14:schemeClr w14:val="tx1"/>
            </w14:solidFill>
          </w14:textFill>
        </w:rPr>
        <w:t>了变流技术</w:t>
      </w:r>
      <w:r>
        <w:rPr>
          <w:rFonts w:ascii="宋体" w:hAnsi="宋体" w:eastAsia="宋体" w:cs="Arial"/>
          <w:color w:val="000000" w:themeColor="text1"/>
          <w:sz w:val="24"/>
          <w:szCs w:val="24"/>
          <w:shd w:val="clear" w:color="auto" w:fill="FFFFFF"/>
          <w14:textFill>
            <w14:solidFill>
              <w14:schemeClr w14:val="tx1"/>
            </w14:solidFill>
          </w14:textFill>
        </w:rPr>
        <w:t>；交流变换为直流的电路——整流器；直流变换为交流的电路——逆变器；</w:t>
      </w:r>
      <w:r>
        <w:rPr>
          <w:rFonts w:hint="eastAsia" w:ascii="宋体" w:hAnsi="宋体" w:eastAsia="宋体" w:cs="Arial"/>
          <w:color w:val="000000" w:themeColor="text1"/>
          <w:sz w:val="24"/>
          <w:szCs w:val="24"/>
          <w:shd w:val="clear" w:color="auto" w:fill="FFFFFF"/>
          <w14:textFill>
            <w14:solidFill>
              <w14:schemeClr w14:val="tx1"/>
            </w14:solidFill>
          </w14:textFill>
        </w:rPr>
        <w:t>熟识各种变换器的结构及原理，为后续课程电机驱动技术、充电技术打下扎实的基础。</w:t>
      </w:r>
    </w:p>
    <w:p>
      <w:pPr>
        <w:spacing w:line="300" w:lineRule="auto"/>
        <w:ind w:firstLine="480" w:firstLineChars="200"/>
        <w:rPr>
          <w:rFonts w:cs="宋体" w:asciiTheme="majorEastAsia" w:hAnsiTheme="majorEastAsia" w:eastAsiaTheme="majorEastAsia"/>
          <w:color w:val="000000"/>
          <w:kern w:val="0"/>
          <w:sz w:val="24"/>
          <w:szCs w:val="24"/>
        </w:rPr>
      </w:pPr>
      <w:r>
        <w:rPr>
          <w:rFonts w:hint="eastAsia" w:ascii="宋体" w:hAnsi="宋体" w:eastAsia="宋体"/>
          <w:color w:val="000000" w:themeColor="text1"/>
          <w:sz w:val="24"/>
          <w:szCs w:val="24"/>
          <w14:textFill>
            <w14:solidFill>
              <w14:schemeClr w14:val="tx1"/>
            </w14:solidFill>
          </w14:textFill>
        </w:rPr>
        <w:t>学生通过学习，</w:t>
      </w:r>
      <w:r>
        <w:rPr>
          <w:rFonts w:ascii="宋体" w:hAnsi="宋体" w:eastAsia="宋体" w:cs="Arial"/>
          <w:color w:val="000000" w:themeColor="text1"/>
          <w:sz w:val="24"/>
          <w:szCs w:val="24"/>
          <w:shd w:val="clear" w:color="auto" w:fill="FFFFFF"/>
          <w14:textFill>
            <w14:solidFill>
              <w14:schemeClr w14:val="tx1"/>
            </w14:solidFill>
          </w14:textFill>
        </w:rPr>
        <w:t>为学习后续章节打下基础；</w:t>
      </w:r>
      <w:r>
        <w:rPr>
          <w:rFonts w:hint="eastAsia" w:ascii="宋体" w:hAnsi="宋体" w:eastAsia="宋体" w:cs="Arial"/>
          <w:color w:val="000000" w:themeColor="text1"/>
          <w:sz w:val="24"/>
          <w:szCs w:val="24"/>
          <w:shd w:val="clear" w:color="auto" w:fill="FFFFFF"/>
          <w14:textFill>
            <w14:solidFill>
              <w14:schemeClr w14:val="tx1"/>
            </w14:solidFill>
          </w14:textFill>
        </w:rPr>
        <w:t>可以对整流器、斩波电路、逆变器等变流电路进行调试、安装、检测</w:t>
      </w:r>
      <w:r>
        <w:rPr>
          <w:rFonts w:ascii="宋体" w:hAnsi="宋体" w:eastAsia="宋体" w:cs="Arial"/>
          <w:color w:val="000000" w:themeColor="text1"/>
          <w:sz w:val="24"/>
          <w:szCs w:val="24"/>
          <w:shd w:val="clear" w:color="auto" w:fill="FFFFFF"/>
          <w14:textFill>
            <w14:solidFill>
              <w14:schemeClr w14:val="tx1"/>
            </w14:solidFill>
          </w14:textFill>
        </w:rPr>
        <w:t>，</w:t>
      </w:r>
      <w:r>
        <w:rPr>
          <w:rFonts w:hint="eastAsia" w:ascii="宋体" w:hAnsi="宋体" w:eastAsia="宋体" w:cs="Arial"/>
          <w:color w:val="000000" w:themeColor="text1"/>
          <w:sz w:val="24"/>
          <w:szCs w:val="24"/>
          <w:shd w:val="clear" w:color="auto" w:fill="FFFFFF"/>
          <w14:textFill>
            <w14:solidFill>
              <w14:schemeClr w14:val="tx1"/>
            </w14:solidFill>
          </w14:textFill>
        </w:rPr>
        <w:t>能够</w:t>
      </w:r>
      <w:r>
        <w:rPr>
          <w:rFonts w:ascii="宋体" w:hAnsi="宋体" w:eastAsia="宋体" w:cs="Arial"/>
          <w:color w:val="000000" w:themeColor="text1"/>
          <w:sz w:val="24"/>
          <w:szCs w:val="24"/>
          <w:shd w:val="clear" w:color="auto" w:fill="FFFFFF"/>
          <w14:textFill>
            <w14:solidFill>
              <w14:schemeClr w14:val="tx1"/>
            </w14:solidFill>
          </w14:textFill>
        </w:rPr>
        <w:t>在实践中正确应用技术解决问题</w:t>
      </w:r>
      <w:r>
        <w:rPr>
          <w:rFonts w:cs="Arial" w:asciiTheme="majorEastAsia" w:hAnsiTheme="majorEastAsia" w:eastAsiaTheme="majorEastAsia"/>
          <w:color w:val="666666"/>
          <w:sz w:val="24"/>
          <w:szCs w:val="24"/>
          <w:shd w:val="clear" w:color="auto" w:fill="FFFFFF"/>
        </w:rPr>
        <w:t>。</w:t>
      </w:r>
    </w:p>
    <w:p>
      <w:pPr>
        <w:rPr>
          <w:rFonts w:ascii="宋体" w:hAnsi="宋体" w:eastAsia="宋体" w:cs="宋体"/>
          <w:color w:val="000000"/>
          <w:kern w:val="0"/>
          <w:sz w:val="20"/>
          <w:szCs w:val="20"/>
        </w:rPr>
      </w:pPr>
      <w:r>
        <w:rPr>
          <w:rFonts w:hint="eastAsia" w:ascii="宋体" w:hAnsi="宋体" w:eastAsia="宋体" w:cs="Times New Roman"/>
          <w:b/>
          <w:sz w:val="30"/>
          <w:szCs w:val="30"/>
        </w:rPr>
        <w:t>6.新能源汽车高压电气系统</w:t>
      </w:r>
      <w:r>
        <w:rPr>
          <w:rFonts w:hint="eastAsia" w:ascii="宋体" w:hAnsi="宋体" w:eastAsia="宋体"/>
          <w:sz w:val="24"/>
          <w:szCs w:val="24"/>
        </w:rPr>
        <w:t>（建议52学时）</w:t>
      </w:r>
    </w:p>
    <w:p>
      <w:pPr>
        <w:spacing w:line="300" w:lineRule="auto"/>
        <w:ind w:firstLine="480" w:firstLineChars="200"/>
        <w:rPr>
          <w:rFonts w:ascii="宋体" w:hAnsi="宋体" w:eastAsia="宋体"/>
          <w:color w:val="4A452A" w:themeColor="background2" w:themeShade="40"/>
          <w:sz w:val="24"/>
          <w:szCs w:val="24"/>
        </w:rPr>
      </w:pPr>
      <w:r>
        <w:rPr>
          <w:rFonts w:hint="eastAsia" w:ascii="宋体" w:hAnsi="宋体" w:eastAsia="宋体"/>
          <w:sz w:val="24"/>
          <w:szCs w:val="24"/>
        </w:rPr>
        <w:t>本课程主要学习新能源汽车的</w:t>
      </w:r>
      <w:r>
        <w:rPr>
          <w:rFonts w:hint="eastAsia" w:ascii="宋体" w:hAnsi="宋体" w:eastAsia="宋体"/>
          <w:color w:val="4A452A" w:themeColor="background2" w:themeShade="40"/>
          <w:sz w:val="24"/>
          <w:szCs w:val="24"/>
        </w:rPr>
        <w:t>对纯电动汽车高压电系统，设计了在纯电动汽车上的高压电路，为高压电路绝缘等效电阻的测量、高压电操作规程包括人员规范、场地规范、操作规范等。对电动汽车的安全性，可靠性都有重要的意义。</w:t>
      </w:r>
    </w:p>
    <w:p>
      <w:pPr>
        <w:spacing w:line="300" w:lineRule="auto"/>
        <w:ind w:firstLine="480" w:firstLineChars="200"/>
        <w:rPr>
          <w:rFonts w:ascii="宋体" w:hAnsi="宋体" w:eastAsia="宋体" w:cs="宋体"/>
          <w:kern w:val="0"/>
          <w:sz w:val="24"/>
          <w:szCs w:val="24"/>
        </w:rPr>
      </w:pPr>
      <w:r>
        <w:rPr>
          <w:rFonts w:hint="eastAsia" w:ascii="宋体" w:hAnsi="宋体" w:eastAsia="宋体"/>
          <w:sz w:val="24"/>
          <w:szCs w:val="24"/>
        </w:rPr>
        <w:t>学生通过学习，可以了解到电动汽车</w:t>
      </w:r>
      <w:r>
        <w:rPr>
          <w:rFonts w:ascii="宋体" w:hAnsi="宋体" w:eastAsia="宋体"/>
          <w:sz w:val="24"/>
          <w:szCs w:val="24"/>
        </w:rPr>
        <w:t>高压</w:t>
      </w:r>
      <w:r>
        <w:rPr>
          <w:rFonts w:hint="eastAsia" w:ascii="宋体" w:hAnsi="宋体" w:eastAsia="宋体"/>
          <w:sz w:val="24"/>
          <w:szCs w:val="24"/>
        </w:rPr>
        <w:t>电气系统包括动力电池、高压配电箱、充电系统、空调系统等电气系统，能够识别电动汽车中的高压电气部件</w:t>
      </w:r>
      <w:r>
        <w:rPr>
          <w:rFonts w:ascii="宋体" w:hAnsi="宋体" w:eastAsia="宋体"/>
          <w:sz w:val="24"/>
          <w:szCs w:val="24"/>
        </w:rPr>
        <w:t>。</w:t>
      </w:r>
    </w:p>
    <w:p>
      <w:pPr>
        <w:pStyle w:val="4"/>
      </w:pPr>
      <w:bookmarkStart w:id="12" w:name="_Toc519494109"/>
      <w:r>
        <w:rPr>
          <w:rFonts w:hint="eastAsia"/>
        </w:rPr>
        <w:t>（二）专业实践课</w:t>
      </w:r>
      <w:bookmarkEnd w:id="12"/>
    </w:p>
    <w:p>
      <w:pPr>
        <w:rPr>
          <w:rFonts w:ascii="宋体" w:hAnsi="宋体" w:eastAsia="宋体" w:cs="宋体"/>
          <w:kern w:val="0"/>
          <w:sz w:val="20"/>
          <w:szCs w:val="20"/>
        </w:rPr>
      </w:pPr>
      <w:r>
        <w:rPr>
          <w:rFonts w:hint="eastAsia" w:ascii="宋体" w:hAnsi="宋体" w:eastAsia="宋体" w:cs="Times New Roman"/>
          <w:b/>
          <w:sz w:val="30"/>
          <w:szCs w:val="30"/>
        </w:rPr>
        <w:t>7.汽车电子维修工艺及流程</w:t>
      </w:r>
      <w:r>
        <w:rPr>
          <w:rFonts w:hint="eastAsia" w:ascii="宋体" w:hAnsi="宋体" w:eastAsia="宋体"/>
          <w:sz w:val="24"/>
          <w:szCs w:val="24"/>
        </w:rPr>
        <w:t>（建议26学时）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汽车电子维修工艺及流程，</w:t>
      </w:r>
      <w:r>
        <w:rPr>
          <w:rFonts w:ascii="宋体" w:hAnsi="宋体" w:eastAsia="宋体" w:cs="Arial"/>
          <w:color w:val="333333"/>
          <w:sz w:val="24"/>
          <w:szCs w:val="24"/>
          <w:shd w:val="clear" w:color="auto" w:fill="FFFFFF"/>
        </w:rPr>
        <w:t>以汽车电子控制新技术为中心，从原理和维修的角度详细介绍了汽车采用的主要电子控制系统。内容主要包括:</w:t>
      </w:r>
      <w:r>
        <w:rPr>
          <w:rFonts w:hint="eastAsia" w:ascii="宋体" w:hAnsi="宋体" w:eastAsia="宋体" w:cs="Arial"/>
          <w:color w:val="333333"/>
          <w:sz w:val="24"/>
          <w:szCs w:val="24"/>
          <w:shd w:val="clear" w:color="auto" w:fill="FFFFFF"/>
        </w:rPr>
        <w:t>电动汽车大灯切换电路的焊接、计数器电路的焊接</w:t>
      </w:r>
      <w:r>
        <w:rPr>
          <w:rFonts w:ascii="宋体" w:hAnsi="宋体" w:eastAsia="宋体" w:cs="Arial"/>
          <w:color w:val="333333"/>
          <w:sz w:val="24"/>
          <w:szCs w:val="24"/>
          <w:shd w:val="clear" w:color="auto" w:fill="FFFFFF"/>
        </w:rPr>
        <w:t>。结合典型的</w:t>
      </w:r>
      <w:r>
        <w:rPr>
          <w:rFonts w:hint="eastAsia" w:ascii="宋体" w:hAnsi="宋体" w:eastAsia="宋体" w:cs="Arial"/>
          <w:color w:val="333333"/>
          <w:sz w:val="24"/>
          <w:szCs w:val="24"/>
          <w:shd w:val="clear" w:color="auto" w:fill="FFFFFF"/>
        </w:rPr>
        <w:t>车</w:t>
      </w:r>
      <w:r>
        <w:rPr>
          <w:rFonts w:ascii="宋体" w:hAnsi="宋体" w:eastAsia="宋体" w:cs="Arial"/>
          <w:color w:val="333333"/>
          <w:sz w:val="24"/>
          <w:szCs w:val="24"/>
          <w:shd w:val="clear" w:color="auto" w:fill="FFFFFF"/>
        </w:rPr>
        <w:t>型，说明了维修的工艺流程。</w:t>
      </w:r>
    </w:p>
    <w:p>
      <w:pPr>
        <w:spacing w:line="300" w:lineRule="auto"/>
        <w:ind w:firstLine="480" w:firstLineChars="200"/>
        <w:rPr>
          <w:rFonts w:ascii="宋体" w:hAnsi="宋体" w:eastAsia="宋体" w:cs="宋体"/>
          <w:kern w:val="0"/>
          <w:sz w:val="24"/>
          <w:szCs w:val="24"/>
        </w:rPr>
      </w:pPr>
      <w:r>
        <w:rPr>
          <w:rFonts w:hint="eastAsia" w:ascii="宋体" w:hAnsi="宋体" w:eastAsia="宋体"/>
          <w:sz w:val="24"/>
          <w:szCs w:val="24"/>
        </w:rPr>
        <w:t>学生通过学习，对</w:t>
      </w:r>
      <w:r>
        <w:rPr>
          <w:rFonts w:hint="eastAsia" w:ascii="宋体" w:hAnsi="宋体" w:eastAsia="宋体" w:cs="Times New Roman"/>
          <w:sz w:val="24"/>
          <w:szCs w:val="24"/>
        </w:rPr>
        <w:t>汽车电子维修工艺及流程有个整体认识，为深入学习新能源汽车做好前期准备工作。</w:t>
      </w:r>
    </w:p>
    <w:p>
      <w:pPr>
        <w:rPr>
          <w:rFonts w:ascii="宋体" w:hAnsi="宋体" w:eastAsia="宋体" w:cs="宋体"/>
          <w:color w:val="000000"/>
          <w:kern w:val="0"/>
          <w:sz w:val="20"/>
          <w:szCs w:val="20"/>
        </w:rPr>
      </w:pPr>
      <w:r>
        <w:rPr>
          <w:rFonts w:hint="eastAsia" w:ascii="宋体" w:hAnsi="宋体" w:eastAsia="宋体" w:cs="Times New Roman"/>
          <w:b/>
          <w:sz w:val="30"/>
          <w:szCs w:val="30"/>
        </w:rPr>
        <w:t>8.整车控制器系统</w:t>
      </w:r>
      <w:r>
        <w:rPr>
          <w:rFonts w:hint="eastAsia" w:ascii="宋体" w:hAnsi="宋体" w:eastAsia="宋体"/>
          <w:sz w:val="24"/>
          <w:szCs w:val="24"/>
        </w:rPr>
        <w:t>（建议78学时）</w:t>
      </w:r>
    </w:p>
    <w:p>
      <w:pPr>
        <w:pStyle w:val="11"/>
        <w:shd w:val="clear" w:color="auto" w:fill="FFFFFF"/>
        <w:spacing w:line="300" w:lineRule="auto"/>
        <w:ind w:firstLine="480" w:firstLineChars="200"/>
        <w:rPr>
          <w:rFonts w:ascii="宋体" w:hAnsi="宋体" w:eastAsia="宋体" w:cs="宋体"/>
          <w:color w:val="5A5A5A"/>
          <w:kern w:val="0"/>
        </w:rPr>
      </w:pPr>
      <w:r>
        <w:rPr>
          <w:rFonts w:hint="eastAsia" w:ascii="宋体" w:hAnsi="宋体" w:eastAsia="宋体"/>
        </w:rPr>
        <w:t>本课程主要学习新能源汽车的整车控制器系统，</w:t>
      </w:r>
      <w:r>
        <w:rPr>
          <w:rFonts w:hint="eastAsia" w:ascii="宋体" w:hAnsi="宋体" w:eastAsia="宋体" w:cs="宋体"/>
          <w:color w:val="3E3E3E"/>
          <w:kern w:val="0"/>
        </w:rPr>
        <w:t>其主要是对单片机控制系统的学习。汽车各子系统几乎都通过自己的控制单元单片机（ECU）来完成各自功能和目标。为了满足整车动力性、经济性、安全性和舒适性的目标，一方面必须具有智能化的人车交互接口，另一方面，各系统还必须彼此协作，优化匹配，这项任务需要由控制系统中的整车控制器来完成。</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学生通过学习，熟知单片机最小系统的结构、原理；单片机I/O口的应用；单片机定时器的应用以及单片机的中断系统的应用等</w:t>
      </w:r>
      <w:r>
        <w:rPr>
          <w:rFonts w:hint="eastAsia" w:ascii="宋体" w:hAnsi="宋体" w:eastAsia="宋体"/>
          <w:color w:val="3E3E3E"/>
          <w:sz w:val="24"/>
          <w:szCs w:val="24"/>
          <w:shd w:val="clear" w:color="auto" w:fill="FFFFFF"/>
        </w:rPr>
        <w:t>。</w:t>
      </w:r>
    </w:p>
    <w:p>
      <w:pPr>
        <w:rPr>
          <w:rFonts w:ascii="宋体" w:hAnsi="宋体" w:eastAsia="宋体" w:cs="宋体"/>
          <w:color w:val="000000"/>
          <w:kern w:val="0"/>
          <w:sz w:val="20"/>
          <w:szCs w:val="20"/>
        </w:rPr>
      </w:pPr>
      <w:r>
        <w:rPr>
          <w:rFonts w:hint="eastAsia" w:ascii="宋体" w:hAnsi="宋体" w:eastAsia="宋体" w:cs="Times New Roman"/>
          <w:b/>
          <w:sz w:val="30"/>
          <w:szCs w:val="30"/>
        </w:rPr>
        <w:t>9.新能源汽车车身电气</w:t>
      </w:r>
      <w:r>
        <w:rPr>
          <w:rFonts w:hint="eastAsia" w:ascii="宋体" w:hAnsi="宋体" w:eastAsia="宋体"/>
          <w:sz w:val="24"/>
          <w:szCs w:val="24"/>
        </w:rPr>
        <w:t>（建议60学时）</w:t>
      </w:r>
    </w:p>
    <w:p>
      <w:pPr>
        <w:spacing w:line="300" w:lineRule="auto"/>
        <w:ind w:firstLine="480" w:firstLineChars="200"/>
        <w:rPr>
          <w:rFonts w:ascii="Arial" w:hAnsi="Arial" w:cs="Arial"/>
          <w:color w:val="333333"/>
          <w:sz w:val="24"/>
          <w:szCs w:val="24"/>
          <w:shd w:val="clear" w:color="auto" w:fill="FFFFFF"/>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汽车车身电气</w:t>
      </w:r>
      <w:r>
        <w:rPr>
          <w:rFonts w:ascii="Arial" w:hAnsi="Arial" w:cs="Arial"/>
          <w:color w:val="333333"/>
          <w:sz w:val="24"/>
          <w:szCs w:val="24"/>
          <w:shd w:val="clear" w:color="auto" w:fill="FFFFFF"/>
        </w:rPr>
        <w:t>主要介绍车身电气系统的结构类型、工作原理及故障检修方法，系统地总结了典型电动辅助装置、空调系统、安全气囊及防盗系统的电路结构特点和常见故障的诊断方法。</w:t>
      </w:r>
    </w:p>
    <w:p>
      <w:pPr>
        <w:spacing w:line="300" w:lineRule="auto"/>
        <w:ind w:firstLine="480" w:firstLineChars="200"/>
        <w:rPr>
          <w:rFonts w:ascii="宋体" w:hAnsi="宋体" w:eastAsia="宋体" w:cs="宋体"/>
          <w:color w:val="000000"/>
          <w:kern w:val="0"/>
          <w:sz w:val="24"/>
          <w:szCs w:val="24"/>
        </w:rPr>
      </w:pPr>
      <w:r>
        <w:rPr>
          <w:rFonts w:hint="eastAsia" w:ascii="宋体" w:hAnsi="宋体" w:eastAsia="宋体"/>
          <w:sz w:val="24"/>
          <w:szCs w:val="24"/>
        </w:rPr>
        <w:t>学生通过学习</w:t>
      </w:r>
      <w:r>
        <w:rPr>
          <w:rFonts w:ascii="Arial" w:hAnsi="Arial" w:cs="Arial"/>
          <w:color w:val="333333"/>
          <w:sz w:val="24"/>
          <w:szCs w:val="24"/>
          <w:shd w:val="clear" w:color="auto" w:fill="FFFFFF"/>
        </w:rPr>
        <w:t>理解电路故障诊断与检修所涉及的内容</w:t>
      </w:r>
      <w:r>
        <w:rPr>
          <w:rFonts w:hint="eastAsia" w:ascii="Arial" w:hAnsi="Arial" w:cs="Arial"/>
          <w:color w:val="333333"/>
          <w:szCs w:val="21"/>
          <w:shd w:val="clear" w:color="auto" w:fill="FFFFFF"/>
        </w:rPr>
        <w:t>，对</w:t>
      </w:r>
      <w:r>
        <w:rPr>
          <w:rFonts w:ascii="宋体" w:hAnsi="宋体" w:eastAsia="宋体" w:cs="Arial"/>
          <w:color w:val="333333"/>
          <w:sz w:val="24"/>
          <w:szCs w:val="24"/>
          <w:shd w:val="clear" w:color="auto" w:fill="FFFFFF"/>
        </w:rPr>
        <w:t>汽车车身电气设备、全车电路故障检修</w:t>
      </w:r>
      <w:r>
        <w:rPr>
          <w:rFonts w:hint="eastAsia" w:ascii="宋体" w:hAnsi="宋体" w:eastAsia="宋体" w:cs="Arial"/>
          <w:color w:val="333333"/>
          <w:sz w:val="24"/>
          <w:szCs w:val="24"/>
          <w:shd w:val="clear" w:color="auto" w:fill="FFFFFF"/>
        </w:rPr>
        <w:t>有</w:t>
      </w:r>
      <w:r>
        <w:rPr>
          <w:rFonts w:ascii="宋体" w:hAnsi="宋体" w:eastAsia="宋体" w:cs="Arial"/>
          <w:color w:val="333333"/>
          <w:sz w:val="24"/>
          <w:szCs w:val="24"/>
          <w:shd w:val="clear" w:color="auto" w:fill="FFFFFF"/>
        </w:rPr>
        <w:t>实践指导</w:t>
      </w:r>
      <w:r>
        <w:rPr>
          <w:rFonts w:hint="eastAsia" w:ascii="宋体" w:hAnsi="宋体" w:eastAsia="宋体" w:cs="Arial"/>
          <w:color w:val="333333"/>
          <w:sz w:val="24"/>
          <w:szCs w:val="24"/>
          <w:shd w:val="clear" w:color="auto" w:fill="FFFFFF"/>
        </w:rPr>
        <w:t>意义。</w:t>
      </w:r>
    </w:p>
    <w:p>
      <w:pPr>
        <w:rPr>
          <w:rFonts w:ascii="宋体" w:hAnsi="宋体" w:eastAsia="宋体" w:cs="宋体"/>
          <w:color w:val="000000"/>
          <w:kern w:val="0"/>
          <w:sz w:val="20"/>
          <w:szCs w:val="20"/>
        </w:rPr>
      </w:pPr>
      <w:r>
        <w:rPr>
          <w:rFonts w:hint="eastAsia" w:ascii="宋体" w:hAnsi="宋体" w:eastAsia="宋体" w:cs="Times New Roman"/>
          <w:b/>
          <w:sz w:val="30"/>
          <w:szCs w:val="30"/>
        </w:rPr>
        <w:t>10.新能源汽车底盘系统</w:t>
      </w:r>
      <w:r>
        <w:rPr>
          <w:rFonts w:hint="eastAsia" w:ascii="宋体" w:hAnsi="宋体" w:eastAsia="宋体"/>
          <w:sz w:val="24"/>
          <w:szCs w:val="24"/>
        </w:rPr>
        <w:t>（建议60学时）</w:t>
      </w:r>
    </w:p>
    <w:p>
      <w:pPr>
        <w:spacing w:line="300" w:lineRule="auto"/>
        <w:ind w:firstLine="480" w:firstLineChars="200"/>
        <w:rPr>
          <w:rFonts w:ascii="宋体" w:hAnsi="宋体" w:eastAsia="宋体" w:cs="宋体"/>
          <w:color w:val="000000"/>
          <w:kern w:val="0"/>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新能源汽车底盘系统</w:t>
      </w:r>
      <w:r>
        <w:rPr>
          <w:rFonts w:ascii="宋体" w:hAnsi="宋体" w:eastAsia="宋体"/>
          <w:color w:val="000000"/>
          <w:sz w:val="24"/>
          <w:szCs w:val="24"/>
          <w:shd w:val="clear" w:color="auto" w:fill="FFFFFF"/>
        </w:rPr>
        <w:t>底盘电子控制系统能改善车轮和地面之间的附着状况，进而改善汽车的安全性、动力性和舒适性。电子控制系统在</w:t>
      </w:r>
      <w:r>
        <w:fldChar w:fldCharType="begin"/>
      </w:r>
      <w:r>
        <w:instrText xml:space="preserve"> HYPERLINK "http://ddc.greenwheel.com.cn/" \t "_blank" </w:instrText>
      </w:r>
      <w:r>
        <w:fldChar w:fldCharType="separate"/>
      </w:r>
      <w:r>
        <w:rPr>
          <w:rStyle w:val="15"/>
          <w:rFonts w:ascii="宋体" w:hAnsi="宋体" w:eastAsia="宋体"/>
          <w:bCs/>
          <w:color w:val="000000" w:themeColor="text1"/>
          <w:sz w:val="24"/>
          <w:szCs w:val="24"/>
          <w:u w:val="none"/>
          <w:shd w:val="clear" w:color="auto" w:fill="FFFFFF"/>
          <w14:textFill>
            <w14:solidFill>
              <w14:schemeClr w14:val="tx1"/>
            </w14:solidFill>
          </w14:textFill>
        </w:rPr>
        <w:t>纯电动汽车</w:t>
      </w:r>
      <w:r>
        <w:rPr>
          <w:rStyle w:val="15"/>
          <w:rFonts w:ascii="宋体" w:hAnsi="宋体" w:eastAsia="宋体"/>
          <w:bCs/>
          <w:color w:val="000000" w:themeColor="text1"/>
          <w:sz w:val="24"/>
          <w:szCs w:val="24"/>
          <w:u w:val="none"/>
          <w:shd w:val="clear" w:color="auto" w:fill="FFFFFF"/>
          <w14:textFill>
            <w14:solidFill>
              <w14:schemeClr w14:val="tx1"/>
            </w14:solidFill>
          </w14:textFill>
        </w:rPr>
        <w:fldChar w:fldCharType="end"/>
      </w:r>
      <w:r>
        <w:rPr>
          <w:rFonts w:ascii="宋体" w:hAnsi="宋体" w:eastAsia="宋体"/>
          <w:color w:val="000000"/>
          <w:sz w:val="24"/>
          <w:szCs w:val="24"/>
          <w:shd w:val="clear" w:color="auto" w:fill="FFFFFF"/>
        </w:rPr>
        <w:t>底盘技术中的应用很好地改善了汽车的主动安全性。</w:t>
      </w:r>
      <w:r>
        <w:rPr>
          <w:rFonts w:hint="eastAsia" w:ascii="宋体" w:hAnsi="宋体" w:eastAsia="宋体"/>
          <w:color w:val="000000"/>
          <w:sz w:val="24"/>
          <w:szCs w:val="24"/>
          <w:shd w:val="clear" w:color="auto" w:fill="FFFFFF"/>
        </w:rPr>
        <w:t>重点对行驶系统、制动系统、转向系统进行讲授。</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学生通过学习，了解到车架组装中各种联接方式和质量要求、车架组装工艺规范及质量要求等各种底盘系统。可以全面看清整车车的举架结构。</w:t>
      </w:r>
      <w:r>
        <w:rPr>
          <w:rFonts w:ascii="宋体" w:hAnsi="宋体" w:eastAsia="宋体"/>
          <w:sz w:val="24"/>
          <w:szCs w:val="24"/>
        </w:rPr>
        <w:t> </w:t>
      </w:r>
    </w:p>
    <w:p>
      <w:pPr>
        <w:rPr>
          <w:rFonts w:ascii="宋体" w:hAnsi="宋体" w:eastAsia="宋体" w:cs="宋体"/>
          <w:color w:val="000000"/>
          <w:kern w:val="0"/>
          <w:sz w:val="20"/>
          <w:szCs w:val="20"/>
        </w:rPr>
      </w:pPr>
      <w:r>
        <w:rPr>
          <w:rFonts w:hint="eastAsia" w:ascii="宋体" w:hAnsi="宋体" w:eastAsia="宋体" w:cs="Times New Roman"/>
          <w:b/>
          <w:sz w:val="30"/>
          <w:szCs w:val="30"/>
        </w:rPr>
        <w:t>11.新能源汽车电机驱动系统故障诊断与运行</w:t>
      </w:r>
      <w:r>
        <w:rPr>
          <w:rFonts w:hint="eastAsia" w:ascii="宋体" w:hAnsi="宋体" w:eastAsia="宋体"/>
          <w:sz w:val="24"/>
          <w:szCs w:val="24"/>
        </w:rPr>
        <w:t>（建议100学时）</w:t>
      </w:r>
    </w:p>
    <w:p>
      <w:pPr>
        <w:spacing w:line="300" w:lineRule="auto"/>
        <w:ind w:firstLine="480" w:firstLineChars="200"/>
        <w:rPr>
          <w:rFonts w:ascii="宋体" w:hAnsi="宋体" w:eastAsia="宋体" w:cs="宋体"/>
          <w:color w:val="000000"/>
          <w:kern w:val="0"/>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新能源汽车电机驱动系统故障诊断与运行，指出了故障发生的原因和相应的处理措施。基于电动汽车电机驱动系统的特殊性，将故障分为硬性故障和软性故障，提出了一套适合电动汽车电机驱动系统故障诊断与容错的控制策略</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w:t>
      </w:r>
      <w:r>
        <w:rPr>
          <w:rFonts w:hint="eastAsia" w:ascii="宋体" w:hAnsi="宋体" w:eastAsia="宋体" w:cs="Times New Roman"/>
          <w:sz w:val="24"/>
          <w:szCs w:val="24"/>
        </w:rPr>
        <w:t>习，了</w:t>
      </w:r>
      <w:r>
        <w:rPr>
          <w:rFonts w:hint="eastAsia" w:ascii="宋体" w:hAnsi="宋体" w:eastAsia="宋体"/>
          <w:sz w:val="24"/>
          <w:szCs w:val="24"/>
        </w:rPr>
        <w:t>解故障形式多样、表现不一且技术相对不成熟的大系统，再加上其运行环境的多变性，故障产生的原因。</w:t>
      </w:r>
    </w:p>
    <w:p>
      <w:pPr>
        <w:rPr>
          <w:rFonts w:ascii="宋体" w:hAnsi="宋体" w:eastAsia="宋体" w:cs="宋体"/>
          <w:color w:val="000000"/>
          <w:kern w:val="0"/>
          <w:sz w:val="20"/>
          <w:szCs w:val="20"/>
        </w:rPr>
      </w:pPr>
      <w:r>
        <w:rPr>
          <w:rFonts w:hint="eastAsia" w:ascii="宋体" w:hAnsi="宋体" w:eastAsia="宋体" w:cs="Times New Roman"/>
          <w:b/>
          <w:sz w:val="30"/>
          <w:szCs w:val="30"/>
        </w:rPr>
        <w:t>12.新能源汽车高压电气实训</w:t>
      </w:r>
      <w:r>
        <w:rPr>
          <w:rFonts w:hint="eastAsia" w:ascii="宋体" w:hAnsi="宋体" w:eastAsia="宋体"/>
          <w:sz w:val="24"/>
          <w:szCs w:val="24"/>
        </w:rPr>
        <w:t>（建议120学时）</w:t>
      </w:r>
    </w:p>
    <w:p>
      <w:pPr>
        <w:spacing w:line="300" w:lineRule="auto"/>
        <w:ind w:firstLine="480" w:firstLineChars="200"/>
        <w:rPr>
          <w:rFonts w:ascii="宋体" w:hAnsi="宋体" w:eastAsia="宋体" w:cs="宋体"/>
          <w:color w:val="000000"/>
          <w:kern w:val="0"/>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新能源汽车高压电气实训，</w:t>
      </w:r>
      <w:r>
        <w:rPr>
          <w:rFonts w:ascii="宋体" w:hAnsi="宋体" w:eastAsia="宋体" w:cs="Arial"/>
          <w:color w:val="191919"/>
          <w:sz w:val="24"/>
          <w:szCs w:val="24"/>
          <w:shd w:val="clear" w:color="auto" w:fill="FFFFFF"/>
        </w:rPr>
        <w:t>完整展示电动汽车高压安全防护系统(包括电动汽车的电源系统、电机系统、显示系统及BMS实物元件为基本组件，能体现高压系统电气原理及上</w:t>
      </w:r>
      <w:r>
        <w:rPr>
          <w:rFonts w:hint="eastAsia" w:ascii="宋体" w:hAnsi="宋体" w:eastAsia="宋体" w:cs="Arial"/>
          <w:color w:val="191919"/>
          <w:sz w:val="24"/>
          <w:szCs w:val="24"/>
          <w:shd w:val="clear" w:color="auto" w:fill="FFFFFF"/>
        </w:rPr>
        <w:t>、</w:t>
      </w:r>
      <w:r>
        <w:rPr>
          <w:rFonts w:ascii="宋体" w:hAnsi="宋体" w:eastAsia="宋体" w:cs="Arial"/>
          <w:color w:val="191919"/>
          <w:sz w:val="24"/>
          <w:szCs w:val="24"/>
          <w:shd w:val="clear" w:color="auto" w:fill="FFFFFF"/>
        </w:rPr>
        <w:t>下电逻辑；高压系统的安全防护措施及安全检测,配电系统：安装</w:t>
      </w:r>
      <w:r>
        <w:rPr>
          <w:rFonts w:hint="eastAsia" w:ascii="宋体" w:hAnsi="宋体" w:eastAsia="宋体" w:cs="Arial"/>
          <w:color w:val="191919"/>
          <w:sz w:val="24"/>
          <w:szCs w:val="24"/>
          <w:shd w:val="clear" w:color="auto" w:fill="FFFFFF"/>
        </w:rPr>
        <w:t>有</w:t>
      </w:r>
      <w:r>
        <w:rPr>
          <w:rFonts w:ascii="宋体" w:hAnsi="宋体" w:eastAsia="宋体" w:cs="Arial"/>
          <w:color w:val="191919"/>
          <w:sz w:val="24"/>
          <w:szCs w:val="24"/>
          <w:shd w:val="clear" w:color="auto" w:fill="FFFFFF"/>
        </w:rPr>
        <w:t>总正继电器、总负继电器、预充继电器与预充电阻)，可以动态模拟整车高压安全防护系统的运行状态与工作过程。</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w:t>
      </w:r>
      <w:r>
        <w:rPr>
          <w:rFonts w:ascii="宋体" w:hAnsi="宋体" w:eastAsia="宋体" w:cs="Arial"/>
          <w:color w:val="191919"/>
          <w:sz w:val="24"/>
          <w:szCs w:val="24"/>
          <w:shd w:val="clear" w:color="auto" w:fill="FFFFFF"/>
        </w:rPr>
        <w:t>可直观对照电动汽车整车高压安全防护系统结构原理图和实物，认识和分析电动汽车整车高压安全防护系统的工作原理</w:t>
      </w:r>
      <w:r>
        <w:rPr>
          <w:rFonts w:hint="eastAsia" w:ascii="宋体" w:hAnsi="宋体" w:eastAsia="宋体" w:cs="Arial"/>
          <w:color w:val="191919"/>
          <w:sz w:val="24"/>
          <w:szCs w:val="24"/>
          <w:shd w:val="clear" w:color="auto" w:fill="FFFFFF"/>
        </w:rPr>
        <w:t>，解决新能源汽车高压电气故障实际问题</w:t>
      </w:r>
      <w:r>
        <w:rPr>
          <w:rFonts w:ascii="Arial" w:hAnsi="Arial" w:cs="Arial"/>
          <w:color w:val="191919"/>
          <w:shd w:val="clear" w:color="auto" w:fill="FFFFFF"/>
        </w:rPr>
        <w:t>。</w:t>
      </w:r>
    </w:p>
    <w:p>
      <w:pPr>
        <w:rPr>
          <w:rFonts w:ascii="宋体" w:hAnsi="宋体" w:eastAsia="宋体" w:cs="宋体"/>
          <w:color w:val="000000"/>
          <w:kern w:val="0"/>
          <w:sz w:val="20"/>
          <w:szCs w:val="20"/>
        </w:rPr>
      </w:pPr>
      <w:r>
        <w:rPr>
          <w:rFonts w:hint="eastAsia" w:ascii="宋体" w:hAnsi="宋体" w:eastAsia="宋体" w:cs="Times New Roman"/>
          <w:b/>
          <w:sz w:val="30"/>
          <w:szCs w:val="30"/>
        </w:rPr>
        <w:t>13.新能源汽车空调系统</w:t>
      </w:r>
      <w:r>
        <w:rPr>
          <w:rFonts w:hint="eastAsia" w:ascii="宋体" w:hAnsi="宋体" w:eastAsia="宋体"/>
          <w:sz w:val="24"/>
          <w:szCs w:val="24"/>
        </w:rPr>
        <w:t>（建议60学时）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本课程主要学习新能源汽车的新能源汽车空调系统。新能源汽车空调系统是采用电池供电驱动电机的能源系统，不需通过离合器进行动力输出，直接对压缩机进行供电即可完成动力的驱动的目的。</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学生通过学习，汽车空调的功能和要求，以及新能源汽车空调系统的分类及发展趋势，知道新能源电动汽车空调系统运用的新技术多种利用方式的汽车空调的工作原理。</w:t>
      </w:r>
    </w:p>
    <w:p>
      <w:pPr>
        <w:rPr>
          <w:rFonts w:ascii="宋体" w:hAnsi="宋体" w:eastAsia="宋体"/>
          <w:sz w:val="24"/>
          <w:szCs w:val="24"/>
        </w:rPr>
      </w:pPr>
      <w:r>
        <w:rPr>
          <w:rFonts w:hint="eastAsia" w:ascii="宋体" w:hAnsi="宋体" w:eastAsia="宋体" w:cs="Times New Roman"/>
          <w:b/>
          <w:sz w:val="30"/>
          <w:szCs w:val="30"/>
        </w:rPr>
        <w:t>14.充电系统实训</w:t>
      </w:r>
      <w:r>
        <w:rPr>
          <w:rFonts w:hint="eastAsia" w:ascii="宋体" w:hAnsi="宋体" w:eastAsia="宋体"/>
          <w:sz w:val="24"/>
          <w:szCs w:val="24"/>
        </w:rPr>
        <w:t>（建议80学时）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本课程主要学习新能源汽车的充电系统实训，</w:t>
      </w:r>
      <w:r>
        <w:rPr>
          <w:rFonts w:ascii="宋体" w:hAnsi="宋体" w:eastAsia="宋体"/>
          <w:sz w:val="24"/>
          <w:szCs w:val="24"/>
        </w:rPr>
        <w:t>新能源汽车充电管理系统完整展示了新能源汽车充电装置系统,全面展示了充电桩的组成、结构、原理、操作及排故障。</w:t>
      </w:r>
      <w:r>
        <w:rPr>
          <w:rFonts w:hint="eastAsia" w:ascii="宋体" w:hAnsi="宋体" w:eastAsia="宋体"/>
          <w:sz w:val="24"/>
          <w:szCs w:val="24"/>
        </w:rPr>
        <w:t>并</w:t>
      </w:r>
      <w:r>
        <w:rPr>
          <w:rFonts w:ascii="宋体" w:hAnsi="宋体" w:eastAsia="宋体"/>
          <w:sz w:val="24"/>
          <w:szCs w:val="24"/>
        </w:rPr>
        <w:t>配套国标充电枪与车载充电座,且安装真实的驱动电动机运行负载。</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学生通过学习，熟练掌握发电机的拆装方法和顺序。熟悉发电机各部件的技术标准。熟练的使用万用表对发电机的各部件进行检测。</w:t>
      </w:r>
    </w:p>
    <w:p>
      <w:pPr>
        <w:rPr>
          <w:rFonts w:ascii="Times New Roman" w:hAnsi="Times New Roman" w:eastAsia="宋体" w:cs="Times New Roman"/>
          <w:color w:val="000000"/>
          <w:kern w:val="0"/>
          <w:sz w:val="20"/>
          <w:szCs w:val="20"/>
        </w:rPr>
      </w:pPr>
      <w:r>
        <w:rPr>
          <w:rFonts w:hint="eastAsia" w:ascii="宋体" w:hAnsi="宋体" w:eastAsia="宋体" w:cs="Times New Roman"/>
          <w:b/>
          <w:sz w:val="30"/>
          <w:szCs w:val="30"/>
        </w:rPr>
        <w:t>15．毕业论文与毕业实习</w:t>
      </w:r>
      <w:r>
        <w:rPr>
          <w:rFonts w:hint="eastAsia" w:ascii="宋体" w:hAnsi="宋体" w:eastAsia="宋体"/>
          <w:sz w:val="24"/>
          <w:szCs w:val="24"/>
        </w:rPr>
        <w:t>（建议910学时）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毕业论文，在大学期间毕业实习是必不可少的阶段。毕业实习能够使我们在实践中了解社会，让我们学到了很多在课堂上根本就学不到的知识，受益匪浅，也打开了视野，增长了见识。</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学生通过学习，将自己所学的新能源专业知识运用在社会实践中，在实践中巩固自己的理论知识，将学习的理论知识运用于实践当中，反过来检验书本上理论的正确性，锻炼意志，并熟练掌握技能。</w:t>
      </w:r>
    </w:p>
    <w:p>
      <w:pPr>
        <w:pStyle w:val="3"/>
      </w:pPr>
      <w:bookmarkStart w:id="13" w:name="_Toc519494110"/>
      <w:r>
        <w:rPr>
          <w:rFonts w:hint="eastAsia"/>
        </w:rPr>
        <w:t>二．新能源汽车检测与维修技术专业课程体系表</w:t>
      </w:r>
      <w:bookmarkEnd w:id="13"/>
    </w:p>
    <w:p>
      <w:pPr>
        <w:pStyle w:val="4"/>
      </w:pPr>
      <w:bookmarkStart w:id="14" w:name="_Toc519494111"/>
      <w:r>
        <w:rPr>
          <w:rFonts w:hint="eastAsia"/>
        </w:rPr>
        <w:t>（一）学期安排及教学周历表</w:t>
      </w:r>
      <w:bookmarkEnd w:id="14"/>
    </w:p>
    <w:p>
      <w:pPr>
        <w:spacing w:line="300" w:lineRule="auto"/>
        <w:ind w:firstLine="480" w:firstLineChars="200"/>
        <w:rPr>
          <w:rFonts w:ascii="宋体" w:hAnsi="宋体" w:eastAsia="宋体"/>
          <w:sz w:val="24"/>
          <w:szCs w:val="24"/>
        </w:rPr>
      </w:pPr>
      <w:r>
        <w:rPr>
          <w:rFonts w:hint="eastAsia" w:ascii="宋体" w:hAnsi="宋体" w:eastAsia="宋体"/>
          <w:sz w:val="24"/>
          <w:szCs w:val="24"/>
        </w:rPr>
        <w:t>1.学期安排</w:t>
      </w:r>
    </w:p>
    <w:p>
      <w:pPr>
        <w:rPr>
          <w:rFonts w:ascii="宋体" w:hAnsi="宋体" w:eastAsia="宋体"/>
          <w:b/>
          <w:sz w:val="30"/>
          <w:szCs w:val="30"/>
        </w:rPr>
      </w:pPr>
      <w:r>
        <mc:AlternateContent>
          <mc:Choice Requires="wpg">
            <w:drawing>
              <wp:inline distT="0" distB="0" distL="0" distR="0">
                <wp:extent cx="5384800" cy="2764155"/>
                <wp:effectExtent l="0" t="0" r="0" b="0"/>
                <wp:docPr id="2" name="Page-1"/>
                <wp:cNvGraphicFramePr/>
                <a:graphic xmlns:a="http://schemas.openxmlformats.org/drawingml/2006/main">
                  <a:graphicData uri="http://schemas.microsoft.com/office/word/2010/wordprocessingGroup">
                    <wpg:wgp>
                      <wpg:cNvGrpSpPr/>
                      <wpg:grpSpPr>
                        <a:xfrm>
                          <a:off x="0" y="0"/>
                          <a:ext cx="5385060" cy="2764460"/>
                          <a:chOff x="767845" y="454735"/>
                          <a:chExt cx="5385060" cy="2764460"/>
                        </a:xfrm>
                      </wpg:grpSpPr>
                      <wps:wsp>
                        <wps:cNvPr id="4" name="任意多边形 4"/>
                        <wps:cNvSpPr/>
                        <wps:spPr>
                          <a:xfrm>
                            <a:off x="1033549" y="2834295"/>
                            <a:ext cx="4948296" cy="6000"/>
                          </a:xfrm>
                          <a:custGeom>
                            <a:avLst/>
                            <a:gdLst/>
                            <a:ahLst/>
                            <a:cxnLst/>
                            <a:rect l="0" t="0" r="0" b="0"/>
                            <a:pathLst>
                              <a:path w="4948296" h="6000" fill="none">
                                <a:moveTo>
                                  <a:pt x="0" y="0"/>
                                </a:moveTo>
                                <a:lnTo>
                                  <a:pt x="4948296" y="0"/>
                                </a:lnTo>
                              </a:path>
                            </a:pathLst>
                          </a:custGeom>
                          <a:solidFill>
                            <a:srgbClr val="FFFFFF"/>
                          </a:solidFill>
                          <a:ln w="6000" cap="flat">
                            <a:solidFill>
                              <a:srgbClr val="8D9CB1"/>
                            </a:solidFill>
                            <a:bevel/>
                          </a:ln>
                        </wps:spPr>
                        <wps:bodyPr/>
                      </wps:wsp>
                      <wps:wsp>
                        <wps:cNvPr id="5" name="Text 3"/>
                        <wps:cNvSpPr txBox="1"/>
                        <wps:spPr>
                          <a:xfrm>
                            <a:off x="767845" y="3039195"/>
                            <a:ext cx="535440" cy="180000"/>
                          </a:xfrm>
                          <a:prstGeom prst="rect">
                            <a:avLst/>
                          </a:prstGeom>
                          <a:noFill/>
                        </wps:spPr>
                        <wps:txbx>
                          <w:txbxContent>
                            <w:p>
                              <w:pPr>
                                <w:jc w:val="center"/>
                                <w:rPr>
                                  <w:sz w:val="12"/>
                                </w:rPr>
                              </w:pPr>
                              <w:r>
                                <w:rPr>
                                  <w:rFonts w:ascii="宋体" w:hAnsi="宋体"/>
                                  <w:color w:val="303030"/>
                                  <w:sz w:val="17"/>
                                  <w:szCs w:val="17"/>
                                </w:rPr>
                                <w:t>第一学期</w:t>
                              </w:r>
                            </w:p>
                          </w:txbxContent>
                        </wps:txbx>
                        <wps:bodyPr wrap="square" lIns="0" tIns="0" rIns="0" bIns="0" rtlCol="0" anchor="ctr"/>
                      </wps:wsp>
                      <wps:wsp>
                        <wps:cNvPr id="6" name="Text 4"/>
                        <wps:cNvSpPr txBox="1"/>
                        <wps:spPr>
                          <a:xfrm>
                            <a:off x="1587551" y="3039195"/>
                            <a:ext cx="525734" cy="180000"/>
                          </a:xfrm>
                          <a:prstGeom prst="rect">
                            <a:avLst/>
                          </a:prstGeom>
                          <a:noFill/>
                        </wps:spPr>
                        <wps:txbx>
                          <w:txbxContent>
                            <w:p>
                              <w:pPr>
                                <w:jc w:val="center"/>
                                <w:rPr>
                                  <w:sz w:val="12"/>
                                </w:rPr>
                              </w:pPr>
                              <w:r>
                                <w:rPr>
                                  <w:rFonts w:ascii="宋体" w:hAnsi="宋体"/>
                                  <w:color w:val="303030"/>
                                  <w:sz w:val="17"/>
                                  <w:szCs w:val="17"/>
                                </w:rPr>
                                <w:t>第二学期</w:t>
                              </w:r>
                            </w:p>
                          </w:txbxContent>
                        </wps:txbx>
                        <wps:bodyPr wrap="square" lIns="0" tIns="0" rIns="0" bIns="0" rtlCol="0" anchor="ctr"/>
                      </wps:wsp>
                      <wps:wsp>
                        <wps:cNvPr id="7" name="Text 5"/>
                        <wps:cNvSpPr txBox="1"/>
                        <wps:spPr>
                          <a:xfrm>
                            <a:off x="2460887" y="3039195"/>
                            <a:ext cx="498398" cy="180000"/>
                          </a:xfrm>
                          <a:prstGeom prst="rect">
                            <a:avLst/>
                          </a:prstGeom>
                          <a:noFill/>
                        </wps:spPr>
                        <wps:txbx>
                          <w:txbxContent>
                            <w:p>
                              <w:pPr>
                                <w:jc w:val="center"/>
                                <w:rPr>
                                  <w:sz w:val="12"/>
                                </w:rPr>
                              </w:pPr>
                              <w:r>
                                <w:rPr>
                                  <w:rFonts w:ascii="宋体" w:hAnsi="宋体"/>
                                  <w:color w:val="303030"/>
                                  <w:sz w:val="17"/>
                                  <w:szCs w:val="17"/>
                                </w:rPr>
                                <w:t>第三学期</w:t>
                              </w:r>
                            </w:p>
                          </w:txbxContent>
                        </wps:txbx>
                        <wps:bodyPr wrap="square" lIns="0" tIns="0" rIns="0" bIns="0" rtlCol="0" anchor="ctr"/>
                      </wps:wsp>
                      <wps:wsp>
                        <wps:cNvPr id="8" name="Text 6"/>
                        <wps:cNvSpPr txBox="1"/>
                        <wps:spPr>
                          <a:xfrm>
                            <a:off x="3289775" y="3039195"/>
                            <a:ext cx="491510" cy="180000"/>
                          </a:xfrm>
                          <a:prstGeom prst="rect">
                            <a:avLst/>
                          </a:prstGeom>
                          <a:noFill/>
                        </wps:spPr>
                        <wps:txbx>
                          <w:txbxContent>
                            <w:p>
                              <w:pPr>
                                <w:jc w:val="center"/>
                                <w:rPr>
                                  <w:sz w:val="12"/>
                                </w:rPr>
                              </w:pPr>
                              <w:r>
                                <w:rPr>
                                  <w:rFonts w:ascii="宋体" w:hAnsi="宋体"/>
                                  <w:color w:val="303030"/>
                                  <w:sz w:val="17"/>
                                  <w:szCs w:val="17"/>
                                </w:rPr>
                                <w:t>第四学期</w:t>
                              </w:r>
                            </w:p>
                          </w:txbxContent>
                        </wps:txbx>
                        <wps:bodyPr wrap="square" lIns="0" tIns="0" rIns="0" bIns="0" rtlCol="0" anchor="ctr"/>
                      </wps:wsp>
                      <wps:wsp>
                        <wps:cNvPr id="9" name="Text 7"/>
                        <wps:cNvSpPr txBox="1"/>
                        <wps:spPr>
                          <a:xfrm>
                            <a:off x="4118663" y="3039195"/>
                            <a:ext cx="514622" cy="180000"/>
                          </a:xfrm>
                          <a:prstGeom prst="rect">
                            <a:avLst/>
                          </a:prstGeom>
                          <a:noFill/>
                        </wps:spPr>
                        <wps:txbx>
                          <w:txbxContent>
                            <w:p>
                              <w:pPr>
                                <w:jc w:val="center"/>
                                <w:rPr>
                                  <w:sz w:val="12"/>
                                </w:rPr>
                              </w:pPr>
                              <w:r>
                                <w:rPr>
                                  <w:rFonts w:ascii="宋体" w:hAnsi="宋体"/>
                                  <w:color w:val="303030"/>
                                  <w:sz w:val="17"/>
                                  <w:szCs w:val="17"/>
                                </w:rPr>
                                <w:t>第五学期</w:t>
                              </w:r>
                            </w:p>
                          </w:txbxContent>
                        </wps:txbx>
                        <wps:bodyPr wrap="square" lIns="0" tIns="0" rIns="0" bIns="0" rtlCol="0" anchor="ctr"/>
                      </wps:wsp>
                      <wps:wsp>
                        <wps:cNvPr id="10" name="Text 8"/>
                        <wps:cNvSpPr txBox="1"/>
                        <wps:spPr>
                          <a:xfrm>
                            <a:off x="4947551" y="3039195"/>
                            <a:ext cx="507734" cy="180000"/>
                          </a:xfrm>
                          <a:prstGeom prst="rect">
                            <a:avLst/>
                          </a:prstGeom>
                          <a:noFill/>
                        </wps:spPr>
                        <wps:txbx>
                          <w:txbxContent>
                            <w:p>
                              <w:pPr>
                                <w:jc w:val="center"/>
                                <w:rPr>
                                  <w:sz w:val="12"/>
                                </w:rPr>
                              </w:pPr>
                              <w:r>
                                <w:rPr>
                                  <w:rFonts w:ascii="宋体" w:hAnsi="宋体"/>
                                  <w:color w:val="303030"/>
                                  <w:sz w:val="17"/>
                                  <w:szCs w:val="17"/>
                                </w:rPr>
                                <w:t>第六学期</w:t>
                              </w:r>
                            </w:p>
                          </w:txbxContent>
                        </wps:txbx>
                        <wps:bodyPr wrap="square" lIns="0" tIns="0" rIns="0" bIns="0" rtlCol="0" anchor="ctr"/>
                      </wps:wsp>
                      <wps:wsp>
                        <wps:cNvPr id="11" name="Text 9"/>
                        <wps:cNvSpPr txBox="1"/>
                        <wps:spPr>
                          <a:xfrm>
                            <a:off x="781278" y="652855"/>
                            <a:ext cx="1020090" cy="1688444"/>
                          </a:xfrm>
                          <a:prstGeom prst="rect">
                            <a:avLst/>
                          </a:prstGeom>
                          <a:noFill/>
                        </wps:spPr>
                        <wps:txbx>
                          <w:txbxContent>
                            <w:p>
                              <w:pPr>
                                <w:jc w:val="right"/>
                                <w:rPr>
                                  <w:sz w:val="12"/>
                                </w:rPr>
                              </w:pPr>
                              <w:r>
                                <w:rPr>
                                  <w:rFonts w:ascii="宋体" w:hAnsi="宋体"/>
                                  <w:color w:val="303030"/>
                                  <w:sz w:val="14"/>
                                  <w:szCs w:val="14"/>
                                </w:rPr>
                                <w:t>思修</w:t>
                              </w:r>
                            </w:p>
                            <w:p>
                              <w:pPr>
                                <w:jc w:val="right"/>
                                <w:rPr>
                                  <w:sz w:val="12"/>
                                </w:rPr>
                              </w:pPr>
                              <w:r>
                                <w:rPr>
                                  <w:rFonts w:ascii="宋体" w:hAnsi="宋体"/>
                                  <w:color w:val="303030"/>
                                  <w:sz w:val="14"/>
                                  <w:szCs w:val="14"/>
                                </w:rPr>
                                <w:t>大学英语</w:t>
                              </w:r>
                            </w:p>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计算机</w:t>
                              </w:r>
                            </w:p>
                            <w:p>
                              <w:pPr>
                                <w:jc w:val="right"/>
                                <w:rPr>
                                  <w:sz w:val="12"/>
                                </w:rPr>
                              </w:pPr>
                              <w:r>
                                <w:rPr>
                                  <w:rFonts w:ascii="宋体" w:hAnsi="宋体"/>
                                  <w:color w:val="303030"/>
                                  <w:sz w:val="14"/>
                                  <w:szCs w:val="14"/>
                                </w:rPr>
                                <w:t>新能源汽车概论</w:t>
                              </w:r>
                            </w:p>
                            <w:p>
                              <w:pPr>
                                <w:jc w:val="right"/>
                                <w:rPr>
                                  <w:sz w:val="12"/>
                                </w:rPr>
                              </w:pPr>
                              <w:r>
                                <w:rPr>
                                  <w:rFonts w:ascii="宋体" w:hAnsi="宋体"/>
                                  <w:color w:val="303030"/>
                                  <w:sz w:val="14"/>
                                  <w:szCs w:val="14"/>
                                </w:rPr>
                                <w:t>新能源汽车维护技能</w:t>
                              </w:r>
                            </w:p>
                            <w:p>
                              <w:pPr>
                                <w:jc w:val="right"/>
                                <w:rPr>
                                  <w:sz w:val="12"/>
                                </w:rPr>
                              </w:pPr>
                              <w:r>
                                <w:rPr>
                                  <w:rFonts w:ascii="宋体" w:hAnsi="宋体"/>
                                  <w:color w:val="303030"/>
                                  <w:sz w:val="14"/>
                                  <w:szCs w:val="14"/>
                                </w:rPr>
                                <w:t>电工电子技术</w:t>
                              </w:r>
                            </w:p>
                            <w:p>
                              <w:pPr>
                                <w:jc w:val="right"/>
                                <w:rPr>
                                  <w:sz w:val="12"/>
                                </w:rPr>
                              </w:pPr>
                              <w:r>
                                <w:rPr>
                                  <w:rFonts w:ascii="宋体" w:hAnsi="宋体"/>
                                  <w:color w:val="303030"/>
                                  <w:sz w:val="14"/>
                                  <w:szCs w:val="14"/>
                                </w:rPr>
                                <w:t>电机原理</w:t>
                              </w:r>
                            </w:p>
                            <w:p>
                              <w:pPr>
                                <w:jc w:val="right"/>
                                <w:rPr>
                                  <w:sz w:val="12"/>
                                </w:rPr>
                              </w:pPr>
                            </w:p>
                          </w:txbxContent>
                        </wps:txbx>
                        <wps:bodyPr wrap="square" lIns="0" tIns="0" rIns="0" bIns="0" rtlCol="0" anchor="t"/>
                      </wps:wsp>
                      <wps:wsp>
                        <wps:cNvPr id="12" name="Text 10"/>
                        <wps:cNvSpPr txBox="1"/>
                        <wps:spPr>
                          <a:xfrm>
                            <a:off x="1834269" y="454735"/>
                            <a:ext cx="792479" cy="1958340"/>
                          </a:xfrm>
                          <a:prstGeom prst="rect">
                            <a:avLst/>
                          </a:prstGeom>
                          <a:noFill/>
                        </wps:spPr>
                        <wps:txbx>
                          <w:txbxContent>
                            <w:p>
                              <w:pPr>
                                <w:jc w:val="right"/>
                                <w:rPr>
                                  <w:sz w:val="12"/>
                                </w:rPr>
                              </w:pPr>
                              <w:r>
                                <w:rPr>
                                  <w:rFonts w:ascii="宋体" w:hAnsi="宋体"/>
                                  <w:color w:val="303030"/>
                                  <w:sz w:val="14"/>
                                  <w:szCs w:val="14"/>
                                </w:rPr>
                                <w:t>毛概</w:t>
                              </w:r>
                            </w:p>
                            <w:p>
                              <w:pPr>
                                <w:jc w:val="right"/>
                                <w:rPr>
                                  <w:sz w:val="12"/>
                                </w:rPr>
                              </w:pPr>
                              <w:r>
                                <w:rPr>
                                  <w:rFonts w:ascii="宋体" w:hAnsi="宋体"/>
                                  <w:color w:val="303030"/>
                                  <w:sz w:val="14"/>
                                  <w:szCs w:val="14"/>
                                </w:rPr>
                                <w:t>应用文写作</w:t>
                              </w:r>
                            </w:p>
                            <w:p>
                              <w:pPr>
                                <w:jc w:val="right"/>
                                <w:rPr>
                                  <w:sz w:val="12"/>
                                </w:rPr>
                              </w:pPr>
                              <w:r>
                                <w:rPr>
                                  <w:rFonts w:ascii="宋体" w:hAnsi="宋体"/>
                                  <w:color w:val="303030"/>
                                  <w:sz w:val="14"/>
                                  <w:szCs w:val="14"/>
                                </w:rPr>
                                <w:t>大学英语</w:t>
                              </w:r>
                            </w:p>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计算机</w:t>
                              </w:r>
                            </w:p>
                            <w:p>
                              <w:pPr>
                                <w:jc w:val="right"/>
                                <w:rPr>
                                  <w:sz w:val="12"/>
                                </w:rPr>
                              </w:pPr>
                              <w:r>
                                <w:rPr>
                                  <w:rFonts w:ascii="宋体" w:hAnsi="宋体"/>
                                  <w:color w:val="303030"/>
                                  <w:sz w:val="14"/>
                                  <w:szCs w:val="14"/>
                                </w:rPr>
                                <w:t>电力电子技术</w:t>
                              </w:r>
                            </w:p>
                            <w:p>
                              <w:pPr>
                                <w:jc w:val="right"/>
                                <w:rPr>
                                  <w:sz w:val="12"/>
                                </w:rPr>
                              </w:pPr>
                              <w:r>
                                <w:rPr>
                                  <w:rFonts w:ascii="宋体" w:hAnsi="宋体"/>
                                  <w:color w:val="303030"/>
                                  <w:sz w:val="14"/>
                                  <w:szCs w:val="14"/>
                                </w:rPr>
                                <w:t>高压电气系统</w:t>
                              </w:r>
                            </w:p>
                            <w:p>
                              <w:pPr>
                                <w:jc w:val="right"/>
                                <w:rPr>
                                  <w:sz w:val="12"/>
                                </w:rPr>
                              </w:pPr>
                              <w:r>
                                <w:rPr>
                                  <w:rFonts w:ascii="宋体" w:hAnsi="宋体"/>
                                  <w:color w:val="303030"/>
                                  <w:sz w:val="14"/>
                                  <w:szCs w:val="14"/>
                                </w:rPr>
                                <w:t>电子维修工艺</w:t>
                              </w:r>
                            </w:p>
                            <w:p>
                              <w:pPr>
                                <w:jc w:val="right"/>
                                <w:rPr>
                                  <w:sz w:val="12"/>
                                </w:rPr>
                              </w:pPr>
                              <w:r>
                                <w:rPr>
                                  <w:rFonts w:ascii="宋体" w:hAnsi="宋体"/>
                                  <w:color w:val="303030"/>
                                  <w:sz w:val="14"/>
                                  <w:szCs w:val="14"/>
                                </w:rPr>
                                <w:t>整车控制器系统</w:t>
                              </w:r>
                            </w:p>
                          </w:txbxContent>
                        </wps:txbx>
                        <wps:bodyPr wrap="square" lIns="0" tIns="0" rIns="0" bIns="0" rtlCol="0" anchor="t"/>
                      </wps:wsp>
                      <wps:wsp>
                        <wps:cNvPr id="13" name="Text 11"/>
                        <wps:cNvSpPr txBox="1"/>
                        <wps:spPr>
                          <a:xfrm>
                            <a:off x="2806437" y="1231975"/>
                            <a:ext cx="663060" cy="999897"/>
                          </a:xfrm>
                          <a:prstGeom prst="rect">
                            <a:avLst/>
                          </a:prstGeom>
                          <a:noFill/>
                        </wps:spPr>
                        <wps:txbx>
                          <w:txbxContent>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车身电气</w:t>
                              </w:r>
                            </w:p>
                            <w:p>
                              <w:pPr>
                                <w:jc w:val="right"/>
                                <w:rPr>
                                  <w:sz w:val="12"/>
                                </w:rPr>
                              </w:pPr>
                              <w:r>
                                <w:rPr>
                                  <w:rFonts w:ascii="宋体" w:hAnsi="宋体"/>
                                  <w:color w:val="303030"/>
                                  <w:sz w:val="14"/>
                                  <w:szCs w:val="14"/>
                                </w:rPr>
                                <w:t>底盘系统</w:t>
                              </w:r>
                            </w:p>
                            <w:p>
                              <w:pPr>
                                <w:jc w:val="right"/>
                                <w:rPr>
                                  <w:sz w:val="12"/>
                                </w:rPr>
                              </w:pPr>
                              <w:r>
                                <w:rPr>
                                  <w:rFonts w:ascii="宋体" w:hAnsi="宋体"/>
                                  <w:color w:val="303030"/>
                                  <w:sz w:val="14"/>
                                  <w:szCs w:val="14"/>
                                </w:rPr>
                                <w:t>电驱系统</w:t>
                              </w:r>
                            </w:p>
                            <w:p>
                              <w:pPr>
                                <w:jc w:val="right"/>
                                <w:rPr>
                                  <w:sz w:val="12"/>
                                </w:rPr>
                              </w:pPr>
                              <w:r>
                                <w:rPr>
                                  <w:rFonts w:ascii="宋体" w:hAnsi="宋体"/>
                                  <w:color w:val="303030"/>
                                  <w:sz w:val="14"/>
                                  <w:szCs w:val="14"/>
                                </w:rPr>
                                <w:t>高压电气实训</w:t>
                              </w:r>
                            </w:p>
                            <w:p>
                              <w:pPr>
                                <w:jc w:val="right"/>
                                <w:rPr>
                                  <w:sz w:val="12"/>
                                </w:rPr>
                              </w:pPr>
                            </w:p>
                          </w:txbxContent>
                        </wps:txbx>
                        <wps:bodyPr wrap="square" lIns="0" tIns="0" rIns="0" bIns="0" rtlCol="0" anchor="t"/>
                      </wps:wsp>
                      <wps:wsp>
                        <wps:cNvPr id="14" name="Text 12"/>
                        <wps:cNvSpPr txBox="1"/>
                        <wps:spPr>
                          <a:xfrm>
                            <a:off x="3622957" y="1437715"/>
                            <a:ext cx="663060" cy="810075"/>
                          </a:xfrm>
                          <a:prstGeom prst="rect">
                            <a:avLst/>
                          </a:prstGeom>
                          <a:noFill/>
                        </wps:spPr>
                        <wps:txbx>
                          <w:txbxContent>
                            <w:p>
                              <w:pPr>
                                <w:jc w:val="right"/>
                                <w:rPr>
                                  <w:sz w:val="12"/>
                                </w:rPr>
                              </w:pPr>
                              <w:r>
                                <w:rPr>
                                  <w:rFonts w:ascii="宋体" w:hAnsi="宋体"/>
                                  <w:color w:val="303030"/>
                                  <w:sz w:val="14"/>
                                  <w:szCs w:val="14"/>
                                </w:rPr>
                                <w:t>空调系统</w:t>
                              </w:r>
                            </w:p>
                            <w:p>
                              <w:pPr>
                                <w:jc w:val="right"/>
                                <w:rPr>
                                  <w:sz w:val="12"/>
                                </w:rPr>
                              </w:pPr>
                              <w:r>
                                <w:rPr>
                                  <w:rFonts w:ascii="宋体" w:hAnsi="宋体"/>
                                  <w:color w:val="303030"/>
                                  <w:sz w:val="14"/>
                                  <w:szCs w:val="14"/>
                                </w:rPr>
                                <w:t>充电系统</w:t>
                              </w:r>
                            </w:p>
                            <w:p>
                              <w:pPr>
                                <w:jc w:val="right"/>
                                <w:rPr>
                                  <w:sz w:val="12"/>
                                </w:rPr>
                              </w:pPr>
                              <w:r>
                                <w:rPr>
                                  <w:rFonts w:ascii="宋体" w:hAnsi="宋体"/>
                                  <w:color w:val="303030"/>
                                  <w:sz w:val="14"/>
                                  <w:szCs w:val="14"/>
                                </w:rPr>
                                <w:t>整车综合实训</w:t>
                              </w:r>
                            </w:p>
                            <w:p>
                              <w:pPr>
                                <w:jc w:val="right"/>
                                <w:rPr>
                                  <w:sz w:val="12"/>
                                </w:rPr>
                              </w:pPr>
                              <w:r>
                                <w:rPr>
                                  <w:rFonts w:ascii="宋体" w:hAnsi="宋体"/>
                                  <w:color w:val="303030"/>
                                  <w:sz w:val="14"/>
                                  <w:szCs w:val="14"/>
                                </w:rPr>
                                <w:t>毕业论文</w:t>
                              </w:r>
                            </w:p>
                            <w:p>
                              <w:pPr>
                                <w:jc w:val="right"/>
                                <w:rPr>
                                  <w:sz w:val="12"/>
                                </w:rPr>
                              </w:pPr>
                            </w:p>
                          </w:txbxContent>
                        </wps:txbx>
                        <wps:bodyPr wrap="square" lIns="0" tIns="0" rIns="0" bIns="0" rtlCol="0" anchor="t"/>
                      </wps:wsp>
                      <wps:wsp>
                        <wps:cNvPr id="15" name="Text 13"/>
                        <wps:cNvSpPr txBox="1"/>
                        <wps:spPr>
                          <a:xfrm>
                            <a:off x="4672224" y="2071569"/>
                            <a:ext cx="663060" cy="551825"/>
                          </a:xfrm>
                          <a:prstGeom prst="rect">
                            <a:avLst/>
                          </a:prstGeom>
                          <a:noFill/>
                        </wps:spPr>
                        <wps:txbx>
                          <w:txbxContent>
                            <w:p>
                              <w:pPr>
                                <w:rPr>
                                  <w:sz w:val="12"/>
                                </w:rPr>
                              </w:pPr>
                              <w:r>
                                <w:rPr>
                                  <w:rFonts w:ascii="宋体" w:hAnsi="宋体"/>
                                  <w:color w:val="303030"/>
                                  <w:sz w:val="14"/>
                                  <w:szCs w:val="14"/>
                                </w:rPr>
                                <w:t>顶岗实习</w:t>
                              </w:r>
                            </w:p>
                          </w:txbxContent>
                        </wps:txbx>
                        <wps:bodyPr wrap="square" lIns="0" tIns="0" rIns="0" bIns="0" rtlCol="0" anchor="t"/>
                      </wps:wsp>
                      <wps:wsp>
                        <wps:cNvPr id="16" name="Text 14"/>
                        <wps:cNvSpPr txBox="1"/>
                        <wps:spPr>
                          <a:xfrm>
                            <a:off x="5489845" y="2061369"/>
                            <a:ext cx="663060" cy="551825"/>
                          </a:xfrm>
                          <a:prstGeom prst="rect">
                            <a:avLst/>
                          </a:prstGeom>
                          <a:noFill/>
                        </wps:spPr>
                        <wps:txbx>
                          <w:txbxContent>
                            <w:p>
                              <w:pPr>
                                <w:rPr>
                                  <w:sz w:val="12"/>
                                </w:rPr>
                              </w:pPr>
                              <w:r>
                                <w:rPr>
                                  <w:rFonts w:ascii="宋体" w:hAnsi="宋体"/>
                                  <w:color w:val="303030"/>
                                  <w:sz w:val="14"/>
                                  <w:szCs w:val="14"/>
                                </w:rPr>
                                <w:t>顶岗实习</w:t>
                              </w:r>
                            </w:p>
                          </w:txbxContent>
                        </wps:txbx>
                        <wps:bodyPr wrap="square" lIns="0" tIns="0" rIns="0" bIns="0" rtlCol="0" anchor="t"/>
                      </wps:wsp>
                      <wpg:grpSp>
                        <wpg:cNvPr id="17" name="组合 17"/>
                        <wpg:cNvGrpSpPr/>
                        <wpg:grpSpPr>
                          <a:xfrm>
                            <a:off x="961402" y="1555011"/>
                            <a:ext cx="893574" cy="1354284"/>
                            <a:chOff x="961402" y="1555011"/>
                            <a:chExt cx="893574" cy="1354284"/>
                          </a:xfrm>
                        </wpg:grpSpPr>
                        <wps:wsp>
                          <wps:cNvPr id="18" name="任意多边形 18"/>
                          <wps:cNvSpPr/>
                          <wps:spPr>
                            <a:xfrm>
                              <a:off x="961402"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1BBC9D"/>
                            </a:solidFill>
                            <a:ln w="6000" cap="flat">
                              <a:solidFill>
                                <a:srgbClr val="1BBC9D"/>
                              </a:solidFill>
                              <a:bevel/>
                            </a:ln>
                          </wps:spPr>
                          <wps:bodyPr/>
                        </wps:wsp>
                        <wps:wsp>
                          <wps:cNvPr id="19" name="任意多边形 19"/>
                          <wps:cNvSpPr/>
                          <wps:spPr>
                            <a:xfrm>
                              <a:off x="1055054"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1BBC9D"/>
                            </a:solidFill>
                            <a:ln w="6000" cap="flat">
                              <a:solidFill>
                                <a:srgbClr val="1BBC9D"/>
                              </a:solidFill>
                              <a:bevel/>
                            </a:ln>
                          </wps:spPr>
                          <wps:bodyPr/>
                        </wps:wsp>
                      </wpg:grpSp>
                      <wpg:grpSp>
                        <wpg:cNvPr id="20" name="组合 20"/>
                        <wpg:cNvGrpSpPr/>
                        <wpg:grpSpPr>
                          <a:xfrm>
                            <a:off x="1790293" y="1555011"/>
                            <a:ext cx="887472" cy="1354284"/>
                            <a:chOff x="1790293" y="1555011"/>
                            <a:chExt cx="887472" cy="1354284"/>
                          </a:xfrm>
                        </wpg:grpSpPr>
                        <wps:wsp>
                          <wps:cNvPr id="21" name="任意多边形 21"/>
                          <wps:cNvSpPr/>
                          <wps:spPr>
                            <a:xfrm>
                              <a:off x="1790293"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3498DB"/>
                            </a:solidFill>
                            <a:ln w="6000" cap="flat">
                              <a:solidFill>
                                <a:srgbClr val="3498DB"/>
                              </a:solidFill>
                              <a:bevel/>
                            </a:ln>
                          </wps:spPr>
                          <wps:bodyPr/>
                        </wps:wsp>
                        <wps:wsp>
                          <wps:cNvPr id="22" name="任意多边形 22"/>
                          <wps:cNvSpPr/>
                          <wps:spPr>
                            <a:xfrm>
                              <a:off x="1877846"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3498DB"/>
                            </a:solidFill>
                            <a:ln w="6000" cap="flat">
                              <a:solidFill>
                                <a:srgbClr val="3498DB"/>
                              </a:solidFill>
                              <a:bevel/>
                            </a:ln>
                          </wps:spPr>
                          <wps:bodyPr/>
                        </wps:wsp>
                      </wpg:grpSp>
                      <wpg:grpSp>
                        <wpg:cNvPr id="23" name="组合 23"/>
                        <wpg:cNvGrpSpPr/>
                        <wpg:grpSpPr>
                          <a:xfrm>
                            <a:off x="2619178" y="1555011"/>
                            <a:ext cx="884910" cy="1354284"/>
                            <a:chOff x="2619178" y="1555011"/>
                            <a:chExt cx="884910" cy="1354284"/>
                          </a:xfrm>
                        </wpg:grpSpPr>
                        <wps:wsp>
                          <wps:cNvPr id="24" name="任意多边形 24"/>
                          <wps:cNvSpPr/>
                          <wps:spPr>
                            <a:xfrm>
                              <a:off x="2619178"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2DA2BF"/>
                            </a:solidFill>
                            <a:ln w="6000" cap="flat">
                              <a:solidFill>
                                <a:srgbClr val="2DA2BF"/>
                              </a:solidFill>
                              <a:bevel/>
                            </a:ln>
                          </wps:spPr>
                          <wps:bodyPr/>
                        </wps:wsp>
                        <wps:wsp>
                          <wps:cNvPr id="25" name="任意多边形 25"/>
                          <wps:cNvSpPr/>
                          <wps:spPr>
                            <a:xfrm>
                              <a:off x="2704170"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2DA2BF"/>
                            </a:solidFill>
                            <a:ln w="6000" cap="flat">
                              <a:solidFill>
                                <a:srgbClr val="2DA2BF"/>
                              </a:solidFill>
                              <a:bevel/>
                            </a:ln>
                          </wps:spPr>
                          <wps:bodyPr/>
                        </wps:wsp>
                      </wpg:grpSp>
                      <wpg:grpSp>
                        <wpg:cNvPr id="26" name="组合 26"/>
                        <wpg:cNvGrpSpPr/>
                        <wpg:grpSpPr>
                          <a:xfrm>
                            <a:off x="3448072" y="1555011"/>
                            <a:ext cx="880578" cy="1354284"/>
                            <a:chOff x="3448072" y="1555011"/>
                            <a:chExt cx="880578" cy="1354284"/>
                          </a:xfrm>
                        </wpg:grpSpPr>
                        <wps:wsp>
                          <wps:cNvPr id="27" name="任意多边形 27"/>
                          <wps:cNvSpPr/>
                          <wps:spPr>
                            <a:xfrm>
                              <a:off x="3448072"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EE7C31"/>
                            </a:solidFill>
                            <a:ln w="6000" cap="flat">
                              <a:solidFill>
                                <a:srgbClr val="EE7C31"/>
                              </a:solidFill>
                              <a:bevel/>
                            </a:ln>
                          </wps:spPr>
                          <wps:bodyPr/>
                        </wps:wsp>
                        <wps:wsp>
                          <wps:cNvPr id="28" name="任意多边形 28"/>
                          <wps:cNvSpPr/>
                          <wps:spPr>
                            <a:xfrm>
                              <a:off x="3528733"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EE7C31"/>
                            </a:solidFill>
                            <a:ln w="6000" cap="flat">
                              <a:solidFill>
                                <a:srgbClr val="EE7C31"/>
                              </a:solidFill>
                              <a:bevel/>
                            </a:ln>
                          </wps:spPr>
                          <wps:bodyPr/>
                        </wps:wsp>
                      </wpg:grpSp>
                      <wpg:grpSp>
                        <wpg:cNvPr id="29" name="组合 29"/>
                        <wpg:cNvGrpSpPr/>
                        <wpg:grpSpPr>
                          <a:xfrm>
                            <a:off x="4276957" y="1555011"/>
                            <a:ext cx="876252" cy="1354284"/>
                            <a:chOff x="4276957" y="1555011"/>
                            <a:chExt cx="876252" cy="1354284"/>
                          </a:xfrm>
                        </wpg:grpSpPr>
                        <wps:wsp>
                          <wps:cNvPr id="30" name="任意多边形 30"/>
                          <wps:cNvSpPr/>
                          <wps:spPr>
                            <a:xfrm>
                              <a:off x="4276957"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FFAF00"/>
                            </a:solidFill>
                            <a:ln w="6000" cap="flat">
                              <a:solidFill>
                                <a:srgbClr val="FFAF00"/>
                              </a:solidFill>
                              <a:bevel/>
                            </a:ln>
                          </wps:spPr>
                          <wps:bodyPr/>
                        </wps:wsp>
                        <wps:wsp>
                          <wps:cNvPr id="31" name="任意多边形 31"/>
                          <wps:cNvSpPr/>
                          <wps:spPr>
                            <a:xfrm>
                              <a:off x="4353288"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FFAF00"/>
                            </a:solidFill>
                            <a:ln w="6000" cap="flat">
                              <a:solidFill>
                                <a:srgbClr val="FFAF00"/>
                              </a:solidFill>
                              <a:bevel/>
                            </a:ln>
                          </wps:spPr>
                          <wps:bodyPr/>
                        </wps:wsp>
                      </wpg:grpSp>
                      <wpg:grpSp>
                        <wpg:cNvPr id="32" name="组合 32"/>
                        <wpg:cNvGrpSpPr/>
                        <wpg:grpSpPr>
                          <a:xfrm>
                            <a:off x="5105845" y="1555011"/>
                            <a:ext cx="871920" cy="1354284"/>
                            <a:chOff x="5105845" y="1555011"/>
                            <a:chExt cx="871920" cy="1354284"/>
                          </a:xfrm>
                        </wpg:grpSpPr>
                        <wps:wsp>
                          <wps:cNvPr id="33" name="任意多边形 33"/>
                          <wps:cNvSpPr/>
                          <wps:spPr>
                            <a:xfrm>
                              <a:off x="5105845"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DD7195"/>
                            </a:solidFill>
                            <a:ln w="6000" cap="flat">
                              <a:solidFill>
                                <a:srgbClr val="DD7195"/>
                              </a:solidFill>
                              <a:bevel/>
                            </a:ln>
                          </wps:spPr>
                          <wps:bodyPr/>
                        </wps:wsp>
                        <wps:wsp>
                          <wps:cNvPr id="34" name="任意多边形 34"/>
                          <wps:cNvSpPr/>
                          <wps:spPr>
                            <a:xfrm>
                              <a:off x="5177845"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DD7195"/>
                            </a:solidFill>
                            <a:ln w="6000" cap="flat">
                              <a:solidFill>
                                <a:srgbClr val="DD7195"/>
                              </a:solidFill>
                              <a:bevel/>
                            </a:ln>
                          </wps:spPr>
                          <wps:bodyPr/>
                        </wps:wsp>
                      </wpg:grpSp>
                    </wpg:wgp>
                  </a:graphicData>
                </a:graphic>
              </wp:inline>
            </w:drawing>
          </mc:Choice>
          <mc:Fallback>
            <w:pict>
              <v:group id="Page-1" o:spid="_x0000_s1026" o:spt="203" style="height:217.65pt;width:424pt;" coordorigin="767845,454735" coordsize="5385060,2764460" o:gfxdata="UEsDBAoAAAAAAIdO4kAAAAAAAAAAAAAAAAAEAAAAZHJzL1BLAwQUAAAACACHTuJAVYmR5dUAAAAF&#10;AQAADwAAAGRycy9kb3ducmV2LnhtbE2PQUvDQBCF74L/YRnBm93EtBLSbIoU9VQEW0F6mybTJDQ7&#10;G7LbpP33jl708uDxhve+yVcX26mRBt86NhDPIlDEpatarg187l4fUlA+IFfYOSYDV/KwKm5vcswq&#10;N/EHjdtQKylhn6GBJoQ+09qXDVn0M9cTS3Z0g8Ugdqh1NeAk5bbTj1H0pC22LAsN9rRuqDxtz9bA&#10;24TTcxK/jJvTcX3d7xbvX5uYjLm/i6MlqECX8HcMP/iCDoUwHdyZK686A/JI+FXJ0nkq9mBgniwS&#10;0EWu/9MX31BLAwQUAAAACACHTuJASj9KIvwIAABfVAAADgAAAGRycy9lMm9Eb2MueG1s7VzLjtvI&#10;Fd0HmH8guLfFKr6KgtWGu+U2AgSJAXs+gE1RD0AiGZLdamftRXbJOstgfmJgzHxNnMln5NaTRYol&#10;S7Ld6mnQi3aJj1tV99Y9depUSS9e3m/W1l1aVqs8m9jouWNbaZbks1W2mNg/vr9+RmyrquNsFq/z&#10;LJ3YH9LKfnnxwx9ebItxivNlvp6lpQVGsmq8LSb2sq6L8WhUJct0E1fP8yLN4OY8LzdxDR/LxWhW&#10;xluwvlmPsOMEo21ezooyT9KqgqtTftMWFstDDObz+SpJp3lyu0mzmlst03VcQ5eq5aqo7AvW2vk8&#10;Teq/zOdVWlvriQ09rdlfqATKN/Tv6OJFPF6UcbFcJaIJ8SFN6PRpE68yqFSZmsZ1bN2Wqx1Tm1VS&#10;5lU+r58n+WbEO8I8Ar1ATsc3b8r8tmB9WYy3i0I5HQLV8frJZpM/370trdVsYmPbyuINBPxtvEif&#10;IeqZbbEYwwNvyuJd8bYUFxb8E+3s/bzc0P+hG9Y98+kH5dP0vrYSuOi7xHcCcHcC93AYeB58YF5P&#10;lhAa+l4YhMTzbQse8HwvdH15//UXbIxkE0a0paph2wJGZtW4q/o6d71bxkXKolBRbwh3edJd//n0&#10;6b8f//H5p3/979efP//yb8vjnmPPKrdV4wo82OMz5Liu70Ws85i4Ho5E76X/vMgjOAq4/wLHYc5T&#10;HY/HyW1Vv0lzFof47k9VzUf0TJbipSwl95kslpAXezOiiGv6Hm0wLVpbCI1syHJis3ZY89UasioD&#10;lGBDf5Pfpe9z9krdGQ7Q3ubuOtOfUmbl0IFn+RNQoHVfvBAF1h4o6z2u8vVqdg3toNVW5eLmal1a&#10;dzE065r9o7GAV1qPrTPaHd6FJAYEmwNysB60HmtZI9Po6pLlRNfaTXqXrnkt6wwqo4OPx5qWbvLZ&#10;B5Y57DoMSppUDzA6IZt4Mr+n48jtDEmrvr/MIfFEkssGy2xSCa0lpuu4EeqOTR+GridSGxEYm93B&#10;WZR8cFq0MLHpsGOOlgOVRlY8QgOY5TSU1JltL9b3N/dwtXGotQXEntjVX2/jMrWt9R8zyHEK77JQ&#10;ysKNLJT1+irnk0CcJcsc5oCkLtn4EBF5oNBAKmuh6aLFoaFBPgl9HzHc6I8N9kMXQIrC7hCbnam1&#10;H9TDVmwYEtPBAahPkfzQ2GCY4ggBW+D63th4EXEjoFlDbGZ9tKc/NuAvLW+CEyHNxSQKQ042DLFB&#10;PhowjZL0w2MD/EWLTXhibDyESBC45rzxkRdg4KlD3hwRGzqYteCQU4MTeV+YcJxwmHBS41quH9QQ&#10;zOBacKITgxMShEMASJhwAh8Tv7OGQA4svCMJagEhnsd4B9AvuYSTNOxxMrWa+uWBKTRSC2LGoSGN&#10;BAU9kg0guqoL+ApPX95SYk4XyGGEvRBuM1CLfHj698WizxIbmCS0tIEsOi02mDiB53KmhrCLImAG&#10;YCkey+DAdKTEiyiKgDuwkTjkDZXuDJCmlBGeN/jE2Lgw1Ue+iA0EKUR7YkOQ4/DYDZjGZFVDbNq6&#10;ADpVGPCCEGMMgYYJBzsQGcA3Y97AMpVgFrshNvti0xYG0KnKgO+RSMqp2AmQ+9RjI5Tf76uOIyUN&#10;/Pbp4+d//t2CC2zOOUohjwLkOcArqCbj+77DJ65muiGR64dStAFxDRM2CkDzlFq5yUKyfC34hMGG&#10;yj2gUQ+tlSO1du+K5XCnPXOLTwa1XOs9bCX4O2I5AjkSREjOpXgZDKqut7VjKULCps23V8tlS0As&#10;F0VKKxoRvNAk8hDYueR8zRPJ7c0quUz/povl0DWqKWEs90i4GX6B3mJmQFRl1rlddRnc0LbZ/sTf&#10;QQjBHg2rpmVL9qeveu2e3pW2+fYnUZkIF00HXi9ES7Zea4moQLvZdK25d1D/Glc1L8oauXd3W8Kv&#10;7+naOq9SPs6+YsMCXV5eRVOaDtCR1k7EKRsWZmuPc8MCKQlpByK6i2LwEBVlDRCBHMBVn4/gXowN&#10;gcdjiRHYJx5iWuI5QEI2hYKEaMlhm2ryaT5YGsxob625oeMBUFAACN0gIBJj5FN9Kdn7jkwQmLuI&#10;J2QGgtXkxJMZOKErbwJZ9xjvPygne9+UdQLRDKW0oczuvXlQnfvNiiECjguIH/IBourUbjpwl83Q&#10;h9XZ92aP2RbwyjECbZHx0+MGFT9FzGlICk32B2F4FBO4piAYHlxgUHMUw0Nh5OCIa9i98AMbQ14o&#10;Nexeimc0oXG8fiMwGLie17iPHjoQ+5uKIH+X8xBYKZldAIc7ArKFcvYFANc8OJC8hg81zKWND4w8&#10;DiRPp8mNqx4byXNh63d6+a1Intna4yR5dO+OQ+wORnRVwi9gBAFO4IFgQlcOfQtpOWsyUX0geZ1l&#10;5EDy2L4LXwc8eZJnRolTFpZma0djTsNSHo7kqY0jSfKEBH4UycMBipBYlPTCD+ywRuoQSS/JM5rQ&#10;SV6vkbOSPFhXGwC8K1fvB3C9+wPJG0gem8h1wVZf43Z1S643PF6Sh6ev8OX1tyJ5ZmtHA+7DLATV&#10;HuMOyWObgLQRBy0EMchXKBSi7EDyBiWvHwcGJY9+3cGMEqeQPLO1ozHnHCRP7aRLkidOCx9F8lzP&#10;Iw5V6kxrTEIcn5JAtsbsJXlGEzrJ6zVyVpKntrp3ALx7snc/ydO7P5C8geQ9KZL3+nV45fZ+I+wU&#10;wDVbOxpwH4bkGU904ONOdLhwXDl09+yXDEresF0L+9d7d4G1fdUnvV1rRokzY845SJ46MCJJnjgn&#10;chTJ84CXqEPGfWtMEgbY37tdazShkbx+I+ckea7a7e6SPLgjaN1Bq3S9+wPJG0jekyJ519evrtXR&#10;zK8+k2e29jhJHtBbg9rPie/BSh6cQoPv3fKDY737JQPJG0jeQPLkD5c8Usw5A8lz1YERQfLgAiMn&#10;R5E8+D4/HPPlB2F74YeEqDkS3KvkGU3oJK/XyFlJntrt3iF53W9+7Vfy9O4PJG8geU+K5E2nkP7y&#10;+4lfTfLM1h4pyTMe6YBfDzpmIegjeiZvD8oOJG8geQPJ4yTPjBKnKHlma0djjk7yWBl+d5J9I038&#10;Rib9YUv9M5T13wW9+D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qCwAAW0NvbnRlbnRfVHlwZXNdLnhtbFBLAQIUAAoAAAAAAIdO4kAAAAAAAAAA&#10;AAAAAAAGAAAAAAAAAAAAEAAAAEwKAABfcmVscy9QSwECFAAUAAAACACHTuJAihRmPNEAAACUAQAA&#10;CwAAAAAAAAABACAAAABwCgAAX3JlbHMvLnJlbHNQSwECFAAKAAAAAACHTuJAAAAAAAAAAAAAAAAA&#10;BAAAAAAAAAAAABAAAAAAAAAAZHJzL1BLAQIUABQAAAAIAIdO4kBViZHl1QAAAAUBAAAPAAAAAAAA&#10;AAEAIAAAACIAAABkcnMvZG93bnJldi54bWxQSwECFAAUAAAACACHTuJASj9KIvwIAABfVAAADgAA&#10;AAAAAAABACAAAAAkAQAAZHJzL2Uyb0RvYy54bWxQSwUGAAAAAAYABgBZAQAAkgwAAAAA&#10;">
                <o:lock v:ext="edit" aspectratio="f"/>
                <v:shape id="_x0000_s1026" o:spid="_x0000_s1026" o:spt="100" style="position:absolute;left:1033549;top:2834295;height:6000;width:4948296;" fillcolor="#FFFFFF" filled="t" stroked="t" coordsize="4948296,6000" o:gfxdata="UEsDBAoAAAAAAIdO4kAAAAAAAAAAAAAAAAAEAAAAZHJzL1BLAwQUAAAACACHTuJArWIHmL0AAADa&#10;AAAADwAAAGRycy9kb3ducmV2LnhtbEWPQWvCQBSE7wX/w/IEL6XuRlop0U1AQdLSXtQeenxkn0k0&#10;+zZkV5P++26h4HGYmW+YdT7aVtyo941jDclcgSAunWm40vB13D29gvAB2WDrmDT8kIc8mzysMTVu&#10;4D3dDqESEcI+RQ11CF0qpS9rsujnriOO3sn1FkOUfSVNj0OE21YulFpKiw3HhRo72tZUXg5Xq+Hc&#10;veMnF9/JbqNePk7Lx6KQzFrPpolagQg0hnv4v/1mNDzD35V4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YgeYvQAA&#10;ANoAAAAPAAAAAAAAAAEAIAAAACIAAABkcnMvZG93bnJldi54bWxQSwECFAAUAAAACACHTuJAMy8F&#10;njsAAAA5AAAAEAAAAAAAAAABACAAAAAMAQAAZHJzL3NoYXBleG1sLnhtbFBLBQYAAAAABgAGAFsB&#10;AAC2AwAAAAA=&#10;" path="m0,0nfl4948296,0e">
                  <v:fill on="t" focussize="0,0"/>
                  <v:stroke weight="0.47244094488189pt" color="#8D9CB1" joinstyle="bevel"/>
                  <v:imagedata o:title=""/>
                  <o:lock v:ext="edit" aspectratio="f"/>
                </v:shape>
                <v:shape id="Text 3" o:spid="_x0000_s1026" o:spt="202" type="#_x0000_t202" style="position:absolute;left:767845;top:3039195;height:180000;width:535440;v-text-anchor:middle;" filled="f" stroked="f" coordsize="21600,21600" o:gfxdata="UEsDBAoAAAAAAIdO4kAAAAAAAAAAAAAAAAAEAAAAZHJzL1BLAwQUAAAACACHTuJAiZYsSLgAAADa&#10;AAAADwAAAGRycy9kb3ducmV2LnhtbEWPywrCMBRE94L/EK7gRjRVU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YsSL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sz w:val="12"/>
                          </w:rPr>
                        </w:pPr>
                        <w:r>
                          <w:rPr>
                            <w:rFonts w:ascii="宋体" w:hAnsi="宋体"/>
                            <w:color w:val="303030"/>
                            <w:sz w:val="17"/>
                            <w:szCs w:val="17"/>
                          </w:rPr>
                          <w:t>第一学期</w:t>
                        </w:r>
                      </w:p>
                    </w:txbxContent>
                  </v:textbox>
                </v:shape>
                <v:shape id="Text 4" o:spid="_x0000_s1026" o:spt="202" type="#_x0000_t202" style="position:absolute;left:1587551;top:3039195;height:180000;width:525734;v-text-anchor:middle;" filled="f" stroked="f" coordsize="21600,21600" o:gfxdata="UEsDBAoAAAAAAIdO4kAAAAAAAAAAAAAAAAAEAAAAZHJzL1BLAwQUAAAACACHTuJAeUSyP7gAAADa&#10;AAAADwAAAGRycy9kb3ducmV2LnhtbEWPywrCMBRE94L/EK7gRjTVhUg1ig98bFy0+gGX5toWm5vS&#10;xOfXG0FwOczMGWa2eJpK3KlxpWUFw0EEgjizuuRcwfm07U9AOI+ssbJMCl7kYDFvt2YYa/vghO6p&#10;z0WAsItRQeF9HUvpsoIMuoGtiYN3sY1BH2STS93gI8BNJUdRNJYGSw4LBda0Lii7pjejgJaJfR+v&#10;bmeS1Wa9u5RMPblXqtsZRlMQnp7+H/61D1rBGL5Xwg2Q8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USyP7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sz w:val="12"/>
                          </w:rPr>
                        </w:pPr>
                        <w:r>
                          <w:rPr>
                            <w:rFonts w:ascii="宋体" w:hAnsi="宋体"/>
                            <w:color w:val="303030"/>
                            <w:sz w:val="17"/>
                            <w:szCs w:val="17"/>
                          </w:rPr>
                          <w:t>第二学期</w:t>
                        </w:r>
                      </w:p>
                    </w:txbxContent>
                  </v:textbox>
                </v:shape>
                <v:shape id="Text 5" o:spid="_x0000_s1026" o:spt="202" type="#_x0000_t202" style="position:absolute;left:2460887;top:3039195;height:180000;width:498398;v-text-anchor:middle;" filled="f" stroked="f" coordsize="21600,21600" o:gfxdata="UEsDBAoAAAAAAIdO4kAAAAAAAAAAAAAAAAAEAAAAZHJzL1BLAwQUAAAACACHTuJAFggXpLgAAADa&#10;AAAADwAAAGRycy9kb3ducmV2LnhtbEWPywrCMBRE94L/EK7gRjTVhUo1ig98bFxU/YBLc22LzU1p&#10;4vPrjSC4HGbmDDOdP00p7lS7wrKCfi8CQZxaXXCm4HzadMcgnEfWWFomBS9yMJ81G1OMtX1wQvej&#10;z0SAsItRQe59FUvp0pwMup6tiIN3sbVBH2SdSV3jI8BNKQdRNJQGCw4LOVa0yim9Hm9GAS0S+z5c&#10;3dYky/VqeymYOnKnVLvVjyYgPD39P/xr77WCEXyvhBs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ggXpL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sz w:val="12"/>
                          </w:rPr>
                        </w:pPr>
                        <w:r>
                          <w:rPr>
                            <w:rFonts w:ascii="宋体" w:hAnsi="宋体"/>
                            <w:color w:val="303030"/>
                            <w:sz w:val="17"/>
                            <w:szCs w:val="17"/>
                          </w:rPr>
                          <w:t>第三学期</w:t>
                        </w:r>
                      </w:p>
                    </w:txbxContent>
                  </v:textbox>
                </v:shape>
                <v:shape id="Text 6" o:spid="_x0000_s1026" o:spt="202" type="#_x0000_t202" style="position:absolute;left:3289775;top:3039195;height:180000;width:491510;v-text-anchor:middle;" filled="f" stroked="f" coordsize="21600,21600" o:gfxdata="UEsDBAoAAAAAAIdO4kAAAAAAAAAAAAAAAAAEAAAAZHJzL1BLAwQUAAAACACHTuJAZ5eD1rUAAADa&#10;AAAADwAAAGRycy9kb3ducmV2LnhtbEVPyQrCMBC9C/5DGMGL2FQPItUoLrhcPFT9gKGZLthMShPX&#10;rzcHwePj7fPly9TiQa2rLCsYRTEI4szqigsF18tuOAXhPLLG2jIpeJOD5aLbmWOi7ZNTepx9IUII&#10;uwQVlN43iZQuK8mgi2xDHLjctgZ9gG0hdYvPEG5qOY7jiTRYcWgosaFNSdntfDcKaJXaz+nm9iZd&#10;bzf7vGIayINS/d4onoHw9PJ/8c991ArC1nAl3AC5+A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5eD1rUAAADaAAAADwAA&#10;AAAAAAABACAAAAAiAAAAZHJzL2Rvd25yZXYueG1sUEsBAhQAFAAAAAgAh07iQDMvBZ47AAAAOQAA&#10;ABAAAAAAAAAAAQAgAAAABAEAAGRycy9zaGFwZXhtbC54bWxQSwUGAAAAAAYABgBbAQAArgMAAAAA&#10;">
                  <v:fill on="f" focussize="0,0"/>
                  <v:stroke on="f"/>
                  <v:imagedata o:title=""/>
                  <o:lock v:ext="edit" aspectratio="f"/>
                  <v:textbox inset="0mm,0mm,0mm,0mm">
                    <w:txbxContent>
                      <w:p>
                        <w:pPr>
                          <w:jc w:val="center"/>
                          <w:rPr>
                            <w:sz w:val="12"/>
                          </w:rPr>
                        </w:pPr>
                        <w:r>
                          <w:rPr>
                            <w:rFonts w:ascii="宋体" w:hAnsi="宋体"/>
                            <w:color w:val="303030"/>
                            <w:sz w:val="17"/>
                            <w:szCs w:val="17"/>
                          </w:rPr>
                          <w:t>第四学期</w:t>
                        </w:r>
                      </w:p>
                    </w:txbxContent>
                  </v:textbox>
                </v:shape>
                <v:shape id="Text 7" o:spid="_x0000_s1026" o:spt="202" type="#_x0000_t202" style="position:absolute;left:4118663;top:3039195;height:180000;width:514622;v-text-anchor:middle;" filled="f" stroked="f" coordsize="21600,21600" o:gfxdata="UEsDBAoAAAAAAIdO4kAAAAAAAAAAAAAAAAAEAAAAZHJzL1BLAwQUAAAACACHTuJACNsmTbgAAADa&#10;AAAADwAAAGRycy9kb3ducmV2LnhtbEWPywrCMBRE94L/EK7gRjTVhWg1ig98bFxU/YBLc22LzU1p&#10;4vPrjSC4HGbmDDOdP00p7lS7wrKCfi8CQZxaXXCm4HzadEcgnEfWWFomBS9yMJ81G1OMtX1wQvej&#10;z0SAsItRQe59FUvp0pwMup6tiIN3sbVBH2SdSV3jI8BNKQdRNJQGCw4LOVa0yim9Hm9GAS0S+z5c&#10;3dYky/VqeymYOnKnVLvVjyYgPD39P/xr77WCMXyvhBs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smTb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sz w:val="12"/>
                          </w:rPr>
                        </w:pPr>
                        <w:r>
                          <w:rPr>
                            <w:rFonts w:ascii="宋体" w:hAnsi="宋体"/>
                            <w:color w:val="303030"/>
                            <w:sz w:val="17"/>
                            <w:szCs w:val="17"/>
                          </w:rPr>
                          <w:t>第五学期</w:t>
                        </w:r>
                      </w:p>
                    </w:txbxContent>
                  </v:textbox>
                </v:shape>
                <v:shape id="Text 8" o:spid="_x0000_s1026" o:spt="202" type="#_x0000_t202" style="position:absolute;left:4947551;top:3039195;height:180000;width:507734;v-text-anchor:middle;" filled="f" stroked="f" coordsize="21600,21600" o:gfxdata="UEsDBAoAAAAAAIdO4kAAAAAAAAAAAAAAAAAEAAAAZHJzL1BLAwQUAAAACACHTuJAN+Wu1r0AAADb&#10;AAAADwAAAGRycy9kb3ducmV2LnhtbEWPwW7CQAxE70j9h5WRekGwoYeqClkQUDX00kMCH2BlTRKR&#10;9UbZLQS+Hh8q9WZrxjPP2WZ0nbrSEFrPBpaLBBRx5W3LtYHT8Wv+ASpEZIudZzJwpwCb9cskw9T6&#10;Gxd0LWOtJIRDigaaGPtU61A15DAsfE8s2tkPDqOsQ63tgDcJd51+S5J37bBlaWiwp31D1aX8dQZo&#10;W/jHzyXkrth97vNzyzTTB2Nep8tkBSrSGP/Nf9ffVvCFXn6RAfT6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5a7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jc w:val="center"/>
                          <w:rPr>
                            <w:sz w:val="12"/>
                          </w:rPr>
                        </w:pPr>
                        <w:r>
                          <w:rPr>
                            <w:rFonts w:ascii="宋体" w:hAnsi="宋体"/>
                            <w:color w:val="303030"/>
                            <w:sz w:val="17"/>
                            <w:szCs w:val="17"/>
                          </w:rPr>
                          <w:t>第六学期</w:t>
                        </w:r>
                      </w:p>
                    </w:txbxContent>
                  </v:textbox>
                </v:shape>
                <v:shape id="Text 9" o:spid="_x0000_s1026" o:spt="202" type="#_x0000_t202" style="position:absolute;left:781278;top:652855;height:1688444;width:102009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jc w:val="right"/>
                          <w:rPr>
                            <w:sz w:val="12"/>
                          </w:rPr>
                        </w:pPr>
                        <w:r>
                          <w:rPr>
                            <w:rFonts w:ascii="宋体" w:hAnsi="宋体"/>
                            <w:color w:val="303030"/>
                            <w:sz w:val="14"/>
                            <w:szCs w:val="14"/>
                          </w:rPr>
                          <w:t>思修</w:t>
                        </w:r>
                      </w:p>
                      <w:p>
                        <w:pPr>
                          <w:jc w:val="right"/>
                          <w:rPr>
                            <w:sz w:val="12"/>
                          </w:rPr>
                        </w:pPr>
                        <w:r>
                          <w:rPr>
                            <w:rFonts w:ascii="宋体" w:hAnsi="宋体"/>
                            <w:color w:val="303030"/>
                            <w:sz w:val="14"/>
                            <w:szCs w:val="14"/>
                          </w:rPr>
                          <w:t>大学英语</w:t>
                        </w:r>
                      </w:p>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计算机</w:t>
                        </w:r>
                      </w:p>
                      <w:p>
                        <w:pPr>
                          <w:jc w:val="right"/>
                          <w:rPr>
                            <w:sz w:val="12"/>
                          </w:rPr>
                        </w:pPr>
                        <w:r>
                          <w:rPr>
                            <w:rFonts w:ascii="宋体" w:hAnsi="宋体"/>
                            <w:color w:val="303030"/>
                            <w:sz w:val="14"/>
                            <w:szCs w:val="14"/>
                          </w:rPr>
                          <w:t>新能源汽车概论</w:t>
                        </w:r>
                      </w:p>
                      <w:p>
                        <w:pPr>
                          <w:jc w:val="right"/>
                          <w:rPr>
                            <w:sz w:val="12"/>
                          </w:rPr>
                        </w:pPr>
                        <w:r>
                          <w:rPr>
                            <w:rFonts w:ascii="宋体" w:hAnsi="宋体"/>
                            <w:color w:val="303030"/>
                            <w:sz w:val="14"/>
                            <w:szCs w:val="14"/>
                          </w:rPr>
                          <w:t>新能源汽车维护技能</w:t>
                        </w:r>
                      </w:p>
                      <w:p>
                        <w:pPr>
                          <w:jc w:val="right"/>
                          <w:rPr>
                            <w:sz w:val="12"/>
                          </w:rPr>
                        </w:pPr>
                        <w:r>
                          <w:rPr>
                            <w:rFonts w:ascii="宋体" w:hAnsi="宋体"/>
                            <w:color w:val="303030"/>
                            <w:sz w:val="14"/>
                            <w:szCs w:val="14"/>
                          </w:rPr>
                          <w:t>电工电子技术</w:t>
                        </w:r>
                      </w:p>
                      <w:p>
                        <w:pPr>
                          <w:jc w:val="right"/>
                          <w:rPr>
                            <w:sz w:val="12"/>
                          </w:rPr>
                        </w:pPr>
                        <w:r>
                          <w:rPr>
                            <w:rFonts w:ascii="宋体" w:hAnsi="宋体"/>
                            <w:color w:val="303030"/>
                            <w:sz w:val="14"/>
                            <w:szCs w:val="14"/>
                          </w:rPr>
                          <w:t>电机原理</w:t>
                        </w:r>
                      </w:p>
                      <w:p>
                        <w:pPr>
                          <w:jc w:val="right"/>
                          <w:rPr>
                            <w:sz w:val="12"/>
                          </w:rPr>
                        </w:pPr>
                      </w:p>
                    </w:txbxContent>
                  </v:textbox>
                </v:shape>
                <v:shape id="Text 10" o:spid="_x0000_s1026" o:spt="202" type="#_x0000_t202" style="position:absolute;left:1834269;top:454735;height:1958340;width:792479;"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jc w:val="right"/>
                          <w:rPr>
                            <w:sz w:val="12"/>
                          </w:rPr>
                        </w:pPr>
                        <w:r>
                          <w:rPr>
                            <w:rFonts w:ascii="宋体" w:hAnsi="宋体"/>
                            <w:color w:val="303030"/>
                            <w:sz w:val="14"/>
                            <w:szCs w:val="14"/>
                          </w:rPr>
                          <w:t>毛概</w:t>
                        </w:r>
                      </w:p>
                      <w:p>
                        <w:pPr>
                          <w:jc w:val="right"/>
                          <w:rPr>
                            <w:sz w:val="12"/>
                          </w:rPr>
                        </w:pPr>
                        <w:r>
                          <w:rPr>
                            <w:rFonts w:ascii="宋体" w:hAnsi="宋体"/>
                            <w:color w:val="303030"/>
                            <w:sz w:val="14"/>
                            <w:szCs w:val="14"/>
                          </w:rPr>
                          <w:t>应用文写作</w:t>
                        </w:r>
                      </w:p>
                      <w:p>
                        <w:pPr>
                          <w:jc w:val="right"/>
                          <w:rPr>
                            <w:sz w:val="12"/>
                          </w:rPr>
                        </w:pPr>
                        <w:r>
                          <w:rPr>
                            <w:rFonts w:ascii="宋体" w:hAnsi="宋体"/>
                            <w:color w:val="303030"/>
                            <w:sz w:val="14"/>
                            <w:szCs w:val="14"/>
                          </w:rPr>
                          <w:t>大学英语</w:t>
                        </w:r>
                      </w:p>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计算机</w:t>
                        </w:r>
                      </w:p>
                      <w:p>
                        <w:pPr>
                          <w:jc w:val="right"/>
                          <w:rPr>
                            <w:sz w:val="12"/>
                          </w:rPr>
                        </w:pPr>
                        <w:r>
                          <w:rPr>
                            <w:rFonts w:ascii="宋体" w:hAnsi="宋体"/>
                            <w:color w:val="303030"/>
                            <w:sz w:val="14"/>
                            <w:szCs w:val="14"/>
                          </w:rPr>
                          <w:t>电力电子技术</w:t>
                        </w:r>
                      </w:p>
                      <w:p>
                        <w:pPr>
                          <w:jc w:val="right"/>
                          <w:rPr>
                            <w:sz w:val="12"/>
                          </w:rPr>
                        </w:pPr>
                        <w:r>
                          <w:rPr>
                            <w:rFonts w:ascii="宋体" w:hAnsi="宋体"/>
                            <w:color w:val="303030"/>
                            <w:sz w:val="14"/>
                            <w:szCs w:val="14"/>
                          </w:rPr>
                          <w:t>高压电气系统</w:t>
                        </w:r>
                      </w:p>
                      <w:p>
                        <w:pPr>
                          <w:jc w:val="right"/>
                          <w:rPr>
                            <w:sz w:val="12"/>
                          </w:rPr>
                        </w:pPr>
                        <w:r>
                          <w:rPr>
                            <w:rFonts w:ascii="宋体" w:hAnsi="宋体"/>
                            <w:color w:val="303030"/>
                            <w:sz w:val="14"/>
                            <w:szCs w:val="14"/>
                          </w:rPr>
                          <w:t>电子维修工艺</w:t>
                        </w:r>
                      </w:p>
                      <w:p>
                        <w:pPr>
                          <w:jc w:val="right"/>
                          <w:rPr>
                            <w:sz w:val="12"/>
                          </w:rPr>
                        </w:pPr>
                        <w:r>
                          <w:rPr>
                            <w:rFonts w:ascii="宋体" w:hAnsi="宋体"/>
                            <w:color w:val="303030"/>
                            <w:sz w:val="14"/>
                            <w:szCs w:val="14"/>
                          </w:rPr>
                          <w:t>整车控制器系统</w:t>
                        </w:r>
                      </w:p>
                    </w:txbxContent>
                  </v:textbox>
                </v:shape>
                <v:shape id="Text 11" o:spid="_x0000_s1026" o:spt="202" type="#_x0000_t202" style="position:absolute;left:2806437;top:1231975;height:999897;width:66306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车身电气</w:t>
                        </w:r>
                      </w:p>
                      <w:p>
                        <w:pPr>
                          <w:jc w:val="right"/>
                          <w:rPr>
                            <w:sz w:val="12"/>
                          </w:rPr>
                        </w:pPr>
                        <w:r>
                          <w:rPr>
                            <w:rFonts w:ascii="宋体" w:hAnsi="宋体"/>
                            <w:color w:val="303030"/>
                            <w:sz w:val="14"/>
                            <w:szCs w:val="14"/>
                          </w:rPr>
                          <w:t>底盘系统</w:t>
                        </w:r>
                      </w:p>
                      <w:p>
                        <w:pPr>
                          <w:jc w:val="right"/>
                          <w:rPr>
                            <w:sz w:val="12"/>
                          </w:rPr>
                        </w:pPr>
                        <w:r>
                          <w:rPr>
                            <w:rFonts w:ascii="宋体" w:hAnsi="宋体"/>
                            <w:color w:val="303030"/>
                            <w:sz w:val="14"/>
                            <w:szCs w:val="14"/>
                          </w:rPr>
                          <w:t>电驱系统</w:t>
                        </w:r>
                      </w:p>
                      <w:p>
                        <w:pPr>
                          <w:jc w:val="right"/>
                          <w:rPr>
                            <w:sz w:val="12"/>
                          </w:rPr>
                        </w:pPr>
                        <w:r>
                          <w:rPr>
                            <w:rFonts w:ascii="宋体" w:hAnsi="宋体"/>
                            <w:color w:val="303030"/>
                            <w:sz w:val="14"/>
                            <w:szCs w:val="14"/>
                          </w:rPr>
                          <w:t>高压电气实训</w:t>
                        </w:r>
                      </w:p>
                      <w:p>
                        <w:pPr>
                          <w:jc w:val="right"/>
                          <w:rPr>
                            <w:sz w:val="12"/>
                          </w:rPr>
                        </w:pPr>
                      </w:p>
                    </w:txbxContent>
                  </v:textbox>
                </v:shape>
                <v:shape id="Text 12" o:spid="_x0000_s1026" o:spt="202" type="#_x0000_t202" style="position:absolute;left:3622957;top:1437715;height:810075;width:66306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jc w:val="right"/>
                          <w:rPr>
                            <w:sz w:val="12"/>
                          </w:rPr>
                        </w:pPr>
                        <w:r>
                          <w:rPr>
                            <w:rFonts w:ascii="宋体" w:hAnsi="宋体"/>
                            <w:color w:val="303030"/>
                            <w:sz w:val="14"/>
                            <w:szCs w:val="14"/>
                          </w:rPr>
                          <w:t>空调系统</w:t>
                        </w:r>
                      </w:p>
                      <w:p>
                        <w:pPr>
                          <w:jc w:val="right"/>
                          <w:rPr>
                            <w:sz w:val="12"/>
                          </w:rPr>
                        </w:pPr>
                        <w:r>
                          <w:rPr>
                            <w:rFonts w:ascii="宋体" w:hAnsi="宋体"/>
                            <w:color w:val="303030"/>
                            <w:sz w:val="14"/>
                            <w:szCs w:val="14"/>
                          </w:rPr>
                          <w:t>充电系统</w:t>
                        </w:r>
                      </w:p>
                      <w:p>
                        <w:pPr>
                          <w:jc w:val="right"/>
                          <w:rPr>
                            <w:sz w:val="12"/>
                          </w:rPr>
                        </w:pPr>
                        <w:r>
                          <w:rPr>
                            <w:rFonts w:ascii="宋体" w:hAnsi="宋体"/>
                            <w:color w:val="303030"/>
                            <w:sz w:val="14"/>
                            <w:szCs w:val="14"/>
                          </w:rPr>
                          <w:t>整车综合实训</w:t>
                        </w:r>
                      </w:p>
                      <w:p>
                        <w:pPr>
                          <w:jc w:val="right"/>
                          <w:rPr>
                            <w:sz w:val="12"/>
                          </w:rPr>
                        </w:pPr>
                        <w:r>
                          <w:rPr>
                            <w:rFonts w:ascii="宋体" w:hAnsi="宋体"/>
                            <w:color w:val="303030"/>
                            <w:sz w:val="14"/>
                            <w:szCs w:val="14"/>
                          </w:rPr>
                          <w:t>毕业论文</w:t>
                        </w:r>
                      </w:p>
                      <w:p>
                        <w:pPr>
                          <w:jc w:val="right"/>
                          <w:rPr>
                            <w:sz w:val="12"/>
                          </w:rPr>
                        </w:pPr>
                      </w:p>
                    </w:txbxContent>
                  </v:textbox>
                </v:shape>
                <v:shape id="Text 13" o:spid="_x0000_s1026" o:spt="202" type="#_x0000_t202" style="position:absolute;left:4672224;top:2071569;height:551825;width:66306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12"/>
                          </w:rPr>
                        </w:pPr>
                        <w:r>
                          <w:rPr>
                            <w:rFonts w:ascii="宋体" w:hAnsi="宋体"/>
                            <w:color w:val="303030"/>
                            <w:sz w:val="14"/>
                            <w:szCs w:val="14"/>
                          </w:rPr>
                          <w:t>顶岗实习</w:t>
                        </w:r>
                      </w:p>
                    </w:txbxContent>
                  </v:textbox>
                </v:shape>
                <v:shape id="Text 14" o:spid="_x0000_s1026" o:spt="202" type="#_x0000_t202" style="position:absolute;left:5489845;top:2061369;height:551825;width:66306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12"/>
                          </w:rPr>
                        </w:pPr>
                        <w:r>
                          <w:rPr>
                            <w:rFonts w:ascii="宋体" w:hAnsi="宋体"/>
                            <w:color w:val="303030"/>
                            <w:sz w:val="14"/>
                            <w:szCs w:val="14"/>
                          </w:rPr>
                          <w:t>顶岗实习</w:t>
                        </w:r>
                      </w:p>
                    </w:txbxContent>
                  </v:textbox>
                </v:shape>
                <v:group id="_x0000_s1026" o:spid="_x0000_s1026" o:spt="203" style="position:absolute;left:961402;top:1555011;height:1354284;width:893574;" coordorigin="961402,1555011" coordsize="893574,1354284"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961402;top:2765295;height:144000;width:144000;" fillcolor="#1BBC9D" filled="t" stroked="t" coordsize="144000,144000" o:gfxdata="UEsDBAoAAAAAAIdO4kAAAAAAAAAAAAAAAAAEAAAAZHJzL1BLAwQUAAAACACHTuJAynsCQL0AAADb&#10;AAAADwAAAGRycy9kb3ducmV2LnhtbEWPT2/CMAzF70j7DpEn7YJGWkAIdQQOSExcxxC9msZrqzVO&#10;STL+fXp8mMTN1nt+7+fF6uo6daYQW88G8lEGirjytuXawP578z4HFROyxc4zGbhRhNXyZbDAwvoL&#10;f9F5l2olIRwLNNCk1Bdax6ohh3Hke2LRfnxwmGQNtbYBLxLuOj3Ospl22LI0NNjTuqHqd/fnDNzL&#10;aXkYp0n/OaxP+Wlymx5DtTXm7TXPPkAluqan+f96awVfYOUXGUA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ewJAvQAA&#10;ANsAAAAPAAAAAAAAAAEAIAAAACIAAABkcnMvZG93bnJldi54bWxQSwECFAAUAAAACACHTuJAMy8F&#10;njsAAAA5AAAAEAAAAAAAAAABACAAAAAMAQAAZHJzL3NoYXBleG1sLnhtbFBLBQYAAAAABgAGAFsB&#10;AAC2AwAAAAA=&#10;" path="m0,72000c0,32235,32235,0,72000,0c111764,0,144000,32235,144000,72000c144000,111764,111764,144000,72000,144000c32235,144000,0,111764,0,72000xe">
                    <v:fill on="t" focussize="0,0"/>
                    <v:stroke weight="0.47244094488189pt" color="#1BBC9D" joinstyle="bevel"/>
                    <v:imagedata o:title=""/>
                    <o:lock v:ext="edit" aspectratio="f"/>
                  </v:shape>
                  <v:shape id="_x0000_s1026" o:spid="_x0000_s1026" o:spt="100" style="position:absolute;left:1055054;top:1555011;height:1258416;width:799920;" fillcolor="#1BBC9D" filled="t" stroked="t" coordsize="799920,1258416" o:gfxdata="UEsDBAoAAAAAAIdO4kAAAAAAAAAAAAAAAAAEAAAAZHJzL1BLAwQUAAAACACHTuJAhJW8vr4AAADb&#10;AAAADwAAAGRycy9kb3ducmV2LnhtbEVPS2sCMRC+C/6HMAVvmmwLoqtRim1BD0J9UOht3Ex3QzeT&#10;7Sau2l/fFAq9zcf3nPny6mrRURusZw3ZSIEgLryxXGo4Hl6GExAhIhusPZOGGwVYLvq9OebGX3hH&#10;3T6WIoVwyFFDFWOTSxmKihyGkW+IE/fhW4cxwbaUpsVLCne1vFdqLB1aTg0VNrSqqPjcn52Gzdvj&#10;9qEef6v3yau1p6x73j19HbUe3GVqBiLSNf6L/9xrk+ZP4feXdI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W8vr4A&#10;AADbAAAADwAAAAAAAAABACAAAAAiAAAAZHJzL2Rvd25yZXYueG1sUEsBAhQAFAAAAAgAh07iQDMv&#10;BZ47AAAAOQAAABAAAAAAAAAAAQAgAAAADQEAAGRycy9zaGFwZXhtbC54bWxQSwUGAAAAAAYABgBb&#10;AQAAtwMAAAAA&#10;" path="m0,1258416nfl370435,736680c370435,736680,402848,682284,467348,677142c467348,677142,722778,677142,722778,677142c722778,677142,799920,685716,799920,608574c799920,608574,799920,0,799920,0e">
                    <v:fill on="t" focussize="0,0"/>
                    <v:stroke weight="0.47244094488189pt" color="#1BBC9D" joinstyle="bevel"/>
                    <v:imagedata o:title=""/>
                    <o:lock v:ext="edit" aspectratio="f"/>
                  </v:shape>
                </v:group>
                <v:group id="_x0000_s1026" o:spid="_x0000_s1026" o:spt="203" style="position:absolute;left:1790293;top:1555011;height:1354284;width:887472;" coordorigin="1790293,1555011" coordsize="887472,1354284"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_x0000_s1026" o:spid="_x0000_s1026" o:spt="100" style="position:absolute;left:1790293;top:2765295;height:144000;width:144000;" fillcolor="#3498DB" filled="t" stroked="t" coordsize="144000,144000" o:gfxdata="UEsDBAoAAAAAAIdO4kAAAAAAAAAAAAAAAAAEAAAAZHJzL1BLAwQUAAAACACHTuJAP3q+T70AAADb&#10;AAAADwAAAGRycy9kb3ducmV2LnhtbEWPwWrDMBBE74X+g9hCb7XsEExwo+SQYnBIKSTtocfF2lgi&#10;1spYquP+fVUI5DjMzBtmvZ1dLyYag/WsoMhyEMSt15Y7BV+f9csKRIjIGnvPpOCXAmw3jw9rrLS/&#10;8pGmU+xEgnCoUIGJcaikDK0hhyHzA3Hyzn50GJMcO6lHvCa46+Uiz0vp0HJaMDjQzlB7Of04BfXH&#10;97vv7X62y6Z+K8vDcjeZRqnnpyJ/BRFpjvfwrd1oBYsC/r+kH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r5PvQAA&#10;ANsAAAAPAAAAAAAAAAEAIAAAACIAAABkcnMvZG93bnJldi54bWxQSwECFAAUAAAACACHTuJAMy8F&#10;njsAAAA5AAAAEAAAAAAAAAABACAAAAAMAQAAZHJzL3NoYXBleG1sLnhtbFBLBQYAAAAABgAGAFsB&#10;AAC2AwAAAAA=&#10;" path="m0,72000c0,32235,32235,0,72000,0c111764,0,144000,32235,144000,72000c144000,111764,111764,144000,72000,144000c32235,144000,0,111764,0,72000xe">
                    <v:fill on="t" focussize="0,0"/>
                    <v:stroke weight="0.47244094488189pt" color="#3498DB" joinstyle="bevel"/>
                    <v:imagedata o:title=""/>
                    <o:lock v:ext="edit" aspectratio="f"/>
                  </v:shape>
                  <v:shape id="_x0000_s1026" o:spid="_x0000_s1026" o:spt="100" style="position:absolute;left:1877846;top:1555011;height:1258416;width:799920;" fillcolor="#3498DB" filled="t" stroked="t" coordsize="799920,1258416" o:gfxdata="UEsDBAoAAAAAAIdO4kAAAAAAAAAAAAAAAAAEAAAAZHJzL1BLAwQUAAAACACHTuJAOw+FiL4AAADb&#10;AAAADwAAAGRycy9kb3ducmV2LnhtbEWPQWvCQBSE74X+h+UVeim6SSBVYjYeCpXixVZbz4/sM4lm&#10;34bsauK/7wqCx2FmvmHy5WhacaHeNZYVxNMIBHFpdcOVgt/d52QOwnlkja1lUnAlB8vi+SnHTNuB&#10;f+iy9ZUIEHYZKqi97zIpXVmTQTe1HXHwDrY36IPsK6l7HALctDKJondpsOGwUGNHHzWVp+3ZKNhd&#10;x9gf0/l+M5Tff2v7ZmZpulLq9SWOFiA8jf4Rvre/tIIkgduX8ANk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FiL4A&#10;AADbAAAADwAAAAAAAAABACAAAAAiAAAAZHJzL2Rvd25yZXYueG1sUEsBAhQAFAAAAAgAh07iQDMv&#10;BZ47AAAAOQAAABAAAAAAAAAAAQAgAAAADQEAAGRycy9zaGFwZXhtbC54bWxQSwUGAAAAAAYABgBb&#10;AQAAtwMAAAAA&#10;" path="m0,1258416nfl370435,736680c370435,736680,402848,682284,467348,677142c467348,677142,722778,677142,722778,677142c722778,677142,799920,685716,799920,608574c799920,608574,799920,0,799920,0e">
                    <v:fill on="t" focussize="0,0"/>
                    <v:stroke weight="0.47244094488189pt" color="#3498DB" joinstyle="bevel"/>
                    <v:imagedata o:title=""/>
                    <o:lock v:ext="edit" aspectratio="f"/>
                  </v:shape>
                </v:group>
                <v:group id="_x0000_s1026" o:spid="_x0000_s1026" o:spt="203" style="position:absolute;left:2619178;top:1555011;height:1354284;width:884910;" coordorigin="2619178,1555011" coordsize="884910,1354284"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2619178;top:2765295;height:144000;width:144000;" fillcolor="#2DA2BF" filled="t" stroked="t" coordsize="144000,144000" o:gfxdata="UEsDBAoAAAAAAIdO4kAAAAAAAAAAAAAAAAAEAAAAZHJzL1BLAwQUAAAACACHTuJAMbL99b4AAADb&#10;AAAADwAAAGRycy9kb3ducmV2LnhtbEWPQWvCQBSE74L/YXmFXkQ3BtNK6urBUlpysCQVvD6yr0lo&#10;9m3Ibk3y791CweMwM98wu8NoWnGl3jWWFaxXEQji0uqGKwXnr7flFoTzyBpby6RgIgeH/Xy2w1Tb&#10;gXO6Fr4SAcIuRQW1910qpStrMuhWtiMO3rftDfog+0rqHocAN62Mo+hJGmw4LNTY0bGm8qf4NQqS&#10;ZMpeF5/PcTedOLvkGSeM70o9PqyjFxCeRn8P/7c/tIJ4A39fw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L99b4A&#10;AADbAAAADwAAAAAAAAABACAAAAAiAAAAZHJzL2Rvd25yZXYueG1sUEsBAhQAFAAAAAgAh07iQDMv&#10;BZ47AAAAOQAAABAAAAAAAAAAAQAgAAAADQEAAGRycy9zaGFwZXhtbC54bWxQSwUGAAAAAAYABgBb&#10;AQAAtwMAAAAA&#10;" path="m0,72000c0,32235,32235,0,72000,0c111764,0,144000,32235,144000,72000c144000,111764,111764,144000,72000,144000c32235,144000,0,111764,0,72000xe">
                    <v:fill on="t" focussize="0,0"/>
                    <v:stroke weight="0.47244094488189pt" color="#2DA2BF" joinstyle="bevel"/>
                    <v:imagedata o:title=""/>
                    <o:lock v:ext="edit" aspectratio="f"/>
                  </v:shape>
                  <v:shape id="_x0000_s1026" o:spid="_x0000_s1026" o:spt="100" style="position:absolute;left:2704170;top:1555011;height:1258416;width:799920;" fillcolor="#2DA2BF" filled="t" stroked="t" coordsize="799920,1258416" o:gfxdata="UEsDBAoAAAAAAIdO4kAAAAAAAAAAAAAAAAAEAAAAZHJzL1BLAwQUAAAACACHTuJAvgLE0r0AAADb&#10;AAAADwAAAGRycy9kb3ducmV2LnhtbEWPQWvCQBSE7wX/w/IEb3VjMG1JXYVWBEGL1Or9NfvMBrNv&#10;Q3YT03/fFQo9DjPzDbNYDbYWPbW+cqxgNk1AEBdOV1wqOH1tHl9A+ICssXZMCn7Iw2o5elhgrt2N&#10;P6k/hlJECPscFZgQmlxKXxiy6KeuIY7exbUWQ5RtKXWLtwi3tUyT5ElarDguGGzo3VBxPXZWwfm7&#10;X2fmeRjmxS7DrvqQb3s6KDUZz5JXEIGG8B/+a2+1gjSD+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TSvQAA&#10;ANsAAAAPAAAAAAAAAAEAIAAAACIAAABkcnMvZG93bnJldi54bWxQSwECFAAUAAAACACHTuJAMy8F&#10;njsAAAA5AAAAEAAAAAAAAAABACAAAAAMAQAAZHJzL3NoYXBleG1sLnhtbFBLBQYAAAAABgAGAFsB&#10;AAC2AwAAAAA=&#10;" path="m0,1258416nfl370435,736680c370435,736680,402848,682284,467348,677142c467348,677142,722778,677142,722778,677142c722778,677142,799920,685716,799920,608574c799920,608574,799920,0,799920,0e">
                    <v:fill on="t" focussize="0,0"/>
                    <v:stroke weight="0.47244094488189pt" color="#2DA2BF" joinstyle="bevel"/>
                    <v:imagedata o:title=""/>
                    <o:lock v:ext="edit" aspectratio="f"/>
                  </v:shape>
                </v:group>
                <v:group id="_x0000_s1026" o:spid="_x0000_s1026" o:spt="203" style="position:absolute;left:3448072;top:1555011;height:1354284;width:880578;" coordorigin="3448072,1555011" coordsize="880578,1354284"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3448072;top:2765295;height:144000;width:144000;" fillcolor="#EE7C31" filled="t" stroked="t" coordsize="144000,144000" o:gfxdata="UEsDBAoAAAAAAIdO4kAAAAAAAAAAAAAAAAAEAAAAZHJzL1BLAwQUAAAACACHTuJAgjpGSbsAAADb&#10;AAAADwAAAGRycy9kb3ducmV2LnhtbEWPwWrDMBBE74X8g9hAbo0UE1rjWvYhpCFXuw25LtbWNrFW&#10;xpIT9++rQqHHYWbeMHm52EHcafK9Yw27rQJB3DjTc6vh8+P9OQXhA7LBwTFp+CYPZbF6yjEz7sEV&#10;3evQighhn6GGLoQxk9I3HVn0WzcSR+/LTRZDlFMrzYSPCLeDTJR6kRZ7jgsdjnToqLnVs9WQVteD&#10;auisKjdf5L461svpVGu9We/UG4hAS/gP/7XPRkPyCr9f4g+Qx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pGSbsAAADb&#10;AAAADwAAAAAAAAABACAAAAAiAAAAZHJzL2Rvd25yZXYueG1sUEsBAhQAFAAAAAgAh07iQDMvBZ47&#10;AAAAOQAAABAAAAAAAAAAAQAgAAAACgEAAGRycy9zaGFwZXhtbC54bWxQSwUGAAAAAAYABgBbAQAA&#10;tAMAAAAA&#10;" path="m0,72000c0,32235,32235,0,72000,0c111764,0,144000,32235,144000,72000c144000,111764,111764,144000,72000,144000c32235,144000,0,111764,0,72000xe">
                    <v:fill on="t" focussize="0,0"/>
                    <v:stroke weight="0.47244094488189pt" color="#EE7C31" joinstyle="bevel"/>
                    <v:imagedata o:title=""/>
                    <o:lock v:ext="edit" aspectratio="f"/>
                  </v:shape>
                  <v:shape id="_x0000_s1026" o:spid="_x0000_s1026" o:spt="100" style="position:absolute;left:3528733;top:1555011;height:1258416;width:799920;" fillcolor="#EE7C31" filled="t" stroked="t" coordsize="799920,1258416" o:gfxdata="UEsDBAoAAAAAAIdO4kAAAAAAAAAAAAAAAAAEAAAAZHJzL1BLAwQUAAAACACHTuJAVzSk87wAAADb&#10;AAAADwAAAGRycy9kb3ducmV2LnhtbEVPu27CMBTdkfoP1q3UBYFNBh4Bw1CppRNSQoTEdhVfkoj4&#10;OrVdoH+Ph0odj857s3vYXtzIh86xhtlUgSCunem40VAdPyZLECEiG+wdk4ZfCrDbvow2mBt354Ju&#10;ZWxECuGQo4Y2xiGXMtQtWQxTNxAn7uK8xZigb6TxeE/htpeZUnNpsePU0OJA7y3V1/LHalicvn1c&#10;ndW4zD4v1b7fF4fDotD67XWm1iAiPeK/+M/9ZTRkaWz6kn6A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0pPO8AAAA&#10;2wAAAA8AAAAAAAAAAQAgAAAAIgAAAGRycy9kb3ducmV2LnhtbFBLAQIUABQAAAAIAIdO4kAzLwWe&#10;OwAAADkAAAAQAAAAAAAAAAEAIAAAAAsBAABkcnMvc2hhcGV4bWwueG1sUEsFBgAAAAAGAAYAWwEA&#10;ALUDAAAAAA==&#10;" path="m0,1258416nfl370435,736680c370435,736680,402848,682284,467348,677142c467348,677142,722778,677142,722778,677142c722778,677142,799920,685716,799920,608574c799920,608574,799920,0,799920,0e">
                    <v:fill on="t" focussize="0,0"/>
                    <v:stroke weight="0.47244094488189pt" color="#EE7C31" joinstyle="bevel"/>
                    <v:imagedata o:title=""/>
                    <o:lock v:ext="edit" aspectratio="f"/>
                  </v:shape>
                </v:group>
                <v:group id="_x0000_s1026" o:spid="_x0000_s1026" o:spt="203" style="position:absolute;left:4276957;top:1555011;height:1354284;width:876252;" coordorigin="4276957,1555011" coordsize="876252,135428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_x0000_s1026" o:spid="_x0000_s1026" o:spt="100" style="position:absolute;left:4276957;top:2765295;height:144000;width:144000;" fillcolor="#FFAF00" filled="t" stroked="t" coordsize="144000,144000" o:gfxdata="UEsDBAoAAAAAAIdO4kAAAAAAAAAAAAAAAAAEAAAAZHJzL1BLAwQUAAAACACHTuJAxcsXUroAAADb&#10;AAAADwAAAGRycy9kb3ducmV2LnhtbEVPPW/CMBDdK/U/WFepW3GgNKCAYaiECgtSAwPjER9x1Pgc&#10;2S4J/x4PSIxP73u5HmwrruRD41jBeJSBIK6cbrhWcDxsPuYgQkTW2DomBTcKsF69viyx0K7nX7qW&#10;sRYphEOBCkyMXSFlqAxZDCPXESfu4rzFmKCvpfbYp3DbykmW5dJiw6nBYEffhqq/8t8qmJ5mZz3d&#10;5earLvedt/2w+2kHpd7fxtkCRKQhPsUP91Yr+Ezr05f0A+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yxdSugAAANsA&#10;AAAPAAAAAAAAAAEAIAAAACIAAABkcnMvZG93bnJldi54bWxQSwECFAAUAAAACACHTuJAMy8FnjsA&#10;AAA5AAAAEAAAAAAAAAABACAAAAAJAQAAZHJzL3NoYXBleG1sLnhtbFBLBQYAAAAABgAGAFsBAACz&#10;AwAAAAA=&#10;" path="m0,72000c0,32235,32235,0,72000,0c111764,0,144000,32235,144000,72000c144000,111764,111764,144000,72000,144000c32235,144000,0,111764,0,72000xe">
                    <v:fill on="t" focussize="0,0"/>
                    <v:stroke weight="0.47244094488189pt" color="#FFAF00" joinstyle="bevel"/>
                    <v:imagedata o:title=""/>
                    <o:lock v:ext="edit" aspectratio="f"/>
                  </v:shape>
                  <v:shape id="_x0000_s1026" o:spid="_x0000_s1026" o:spt="100" style="position:absolute;left:4353288;top:1555011;height:1258416;width:799920;" fillcolor="#FFAF00" filled="t" stroked="t" coordsize="799920,1258416" o:gfxdata="UEsDBAoAAAAAAIdO4kAAAAAAAAAAAAAAAAAEAAAAZHJzL1BLAwQUAAAACACHTuJAn4nWYr8AAADb&#10;AAAADwAAAGRycy9kb3ducmV2LnhtbEWPwW7CMBBE70j9B2uRegMnFBCkGA5Vkar2QAscOG7jJY6I&#10;1yF2E/r3GAmJ42hm3mgWq4utREuNLx0rSIcJCOLc6ZILBfvdejAD4QOyxsoxKfgnD6vlU2+BmXYd&#10;/1C7DYWIEPYZKjAh1JmUPjdk0Q9dTRy9o2sshiibQuoGuwi3lRwlyVRaLDkuGKzpzVB+2v5ZBe/f&#10;k9/z1/jczc1YHz43p3Y9aqVSz/00eQUR6BIe4Xv7Qyt4SeH2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1mK/&#10;AAAA2wAAAA8AAAAAAAAAAQAgAAAAIgAAAGRycy9kb3ducmV2LnhtbFBLAQIUABQAAAAIAIdO4kAz&#10;LwWeOwAAADkAAAAQAAAAAAAAAAEAIAAAAA4BAABkcnMvc2hhcGV4bWwueG1sUEsFBgAAAAAGAAYA&#10;WwEAALgDAAAAAA==&#10;" path="m0,1258416nfl370435,736680c370435,736680,402848,682284,467348,677142c467348,677142,722778,677142,722778,677142c722778,677142,799920,685716,799920,608574c799920,608574,799920,0,799920,0e">
                    <v:fill on="t" focussize="0,0"/>
                    <v:stroke weight="0.47244094488189pt" color="#FFAF00" joinstyle="bevel"/>
                    <v:imagedata o:title=""/>
                    <o:lock v:ext="edit" aspectratio="f"/>
                  </v:shape>
                </v:group>
                <v:group id="_x0000_s1026" o:spid="_x0000_s1026" o:spt="203" style="position:absolute;left:5105845;top:1555011;height:1354284;width:871920;" coordorigin="5105845,1555011" coordsize="871920,1354284"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5105845;top:2765295;height:144000;width:144000;" fillcolor="#DD7195" filled="t" stroked="t" coordsize="144000,144000" o:gfxdata="UEsDBAoAAAAAAIdO4kAAAAAAAAAAAAAAAAAEAAAAZHJzL1BLAwQUAAAACACHTuJAgrgCaLcAAADb&#10;AAAADwAAAGRycy9kb3ducmV2LnhtbEWPwQrCMBBE74L/EFbwpqmKItXoQRAVT1ax16VZ22KzKU3U&#10;+vdGEDwOM/OGWa5bU4knNa60rGA0jEAQZ1aXnCu4nLeDOQjnkTVWlknBmxysV93OEmNtX3yiZ+Jz&#10;ESDsYlRQeF/HUrqsIINuaGvi4N1sY9AH2eRSN/gKcFPJcRTNpMGSw0KBNW0Kyu7JwyhoD9VRW04v&#10;TLv79fZIk2mqS6X6vVG0AOGp9f/wr73XCiYT+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uAJotwAAANsAAAAP&#10;AAAAAAAAAAEAIAAAACIAAABkcnMvZG93bnJldi54bWxQSwECFAAUAAAACACHTuJAMy8FnjsAAAA5&#10;AAAAEAAAAAAAAAABACAAAAAGAQAAZHJzL3NoYXBleG1sLnhtbFBLBQYAAAAABgAGAFsBAACwAwAA&#10;AAA=&#10;" path="m0,72000c0,32235,32235,0,72000,0c111764,0,144000,32235,144000,72000c144000,111764,111764,144000,72000,144000c32235,144000,0,111764,0,72000xe">
                    <v:fill on="t" focussize="0,0"/>
                    <v:stroke weight="0.47244094488189pt" color="#DD7195" joinstyle="bevel"/>
                    <v:imagedata o:title=""/>
                    <o:lock v:ext="edit" aspectratio="f"/>
                  </v:shape>
                  <v:shape id="_x0000_s1026" o:spid="_x0000_s1026" o:spt="100" style="position:absolute;left:5177845;top:1555011;height:1258416;width:799920;" fillcolor="#DD7195" filled="t" stroked="t" coordsize="799920,1258416" o:gfxdata="UEsDBAoAAAAAAIdO4kAAAAAAAAAAAAAAAAAEAAAAZHJzL1BLAwQUAAAACACHTuJASXtjZb0AAADb&#10;AAAADwAAAGRycy9kb3ducmV2LnhtbEWPT4vCMBTE7wt+h/AEb2ti3RWpRg+iILjC+uegt0fzbIvN&#10;S2mi1W9vFhY8DjPzG2Y6f9hK3KnxpWMNg74CQZw5U3Ku4XhYfY5B+IBssHJMGp7kYT7rfEwxNa7l&#10;Hd33IRcRwj5FDUUIdSqlzwqy6PuuJo7exTUWQ5RNLk2DbYTbSiZKjaTFkuNCgTUtCsqu+5vVkCVV&#10;+3MOv+vtZun5tLuo72Ny1brXHagJiECP8A7/t9dGw/AL/r7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e2NlvQAA&#10;ANsAAAAPAAAAAAAAAAEAIAAAACIAAABkcnMvZG93bnJldi54bWxQSwECFAAUAAAACACHTuJAMy8F&#10;njsAAAA5AAAAEAAAAAAAAAABACAAAAAMAQAAZHJzL3NoYXBleG1sLnhtbFBLBQYAAAAABgAGAFsB&#10;AAC2AwAAAAA=&#10;" path="m0,1258416nfl370435,736680c370435,736680,402848,682284,467348,677142c467348,677142,722778,677142,722778,677142c722778,677142,799920,685716,799920,608574c799920,608574,799920,0,799920,0e">
                    <v:fill on="t" focussize="0,0"/>
                    <v:stroke weight="0.47244094488189pt" color="#DD7195" joinstyle="bevel"/>
                    <v:imagedata o:title=""/>
                    <o:lock v:ext="edit" aspectratio="f"/>
                  </v:shape>
                </v:group>
                <w10:wrap type="none"/>
                <w10:anchorlock/>
              </v:group>
            </w:pict>
          </mc:Fallback>
        </mc:AlternateContent>
      </w:r>
    </w:p>
    <w:p>
      <w:pPr>
        <w:rPr>
          <w:rFonts w:ascii="宋体" w:hAnsi="宋体" w:eastAsia="宋体"/>
          <w:b/>
          <w:sz w:val="30"/>
          <w:szCs w:val="30"/>
        </w:rPr>
      </w:pPr>
    </w:p>
    <w:p>
      <w:pPr>
        <w:rPr>
          <w:rFonts w:ascii="宋体" w:hAnsi="宋体" w:eastAsia="宋体"/>
          <w:b/>
          <w:sz w:val="30"/>
          <w:szCs w:val="30"/>
        </w:rPr>
      </w:pPr>
    </w:p>
    <w:p>
      <w:pPr>
        <w:spacing w:line="300" w:lineRule="auto"/>
        <w:ind w:firstLine="602" w:firstLineChars="200"/>
        <w:rPr>
          <w:rFonts w:ascii="宋体" w:hAnsi="宋体" w:eastAsia="宋体"/>
          <w:b/>
          <w:sz w:val="30"/>
          <w:szCs w:val="30"/>
        </w:rPr>
      </w:pPr>
    </w:p>
    <w:p>
      <w:pPr>
        <w:spacing w:line="300" w:lineRule="auto"/>
        <w:ind w:firstLine="480" w:firstLineChars="200"/>
        <w:rPr>
          <w:rFonts w:ascii="宋体" w:hAnsi="宋体" w:eastAsia="宋体"/>
          <w:sz w:val="24"/>
          <w:szCs w:val="24"/>
        </w:rPr>
      </w:pPr>
      <w:r>
        <w:rPr>
          <w:rFonts w:hint="eastAsia" w:ascii="宋体" w:hAnsi="宋体" w:eastAsia="宋体"/>
          <w:sz w:val="24"/>
          <w:szCs w:val="24"/>
        </w:rPr>
        <w:t>2.教学周历</w:t>
      </w:r>
    </w:p>
    <w:p>
      <w:pPr>
        <w:rPr>
          <w:rFonts w:ascii="宋体" w:hAnsi="宋体" w:eastAsia="宋体"/>
          <w:b/>
          <w:sz w:val="30"/>
          <w:szCs w:val="30"/>
        </w:rPr>
      </w:pPr>
    </w:p>
    <w:tbl>
      <w:tblPr>
        <w:tblStyle w:val="12"/>
        <w:tblW w:w="8522" w:type="dxa"/>
        <w:tblInd w:w="0" w:type="dxa"/>
        <w:tblLayout w:type="fixed"/>
        <w:tblCellMar>
          <w:top w:w="0" w:type="dxa"/>
          <w:left w:w="108" w:type="dxa"/>
          <w:bottom w:w="0" w:type="dxa"/>
          <w:right w:w="108" w:type="dxa"/>
        </w:tblCellMar>
      </w:tblPr>
      <w:tblGrid>
        <w:gridCol w:w="759"/>
        <w:gridCol w:w="397"/>
        <w:gridCol w:w="397"/>
        <w:gridCol w:w="347"/>
        <w:gridCol w:w="367"/>
        <w:gridCol w:w="367"/>
        <w:gridCol w:w="397"/>
        <w:gridCol w:w="397"/>
        <w:gridCol w:w="348"/>
        <w:gridCol w:w="368"/>
        <w:gridCol w:w="398"/>
        <w:gridCol w:w="398"/>
        <w:gridCol w:w="398"/>
        <w:gridCol w:w="398"/>
        <w:gridCol w:w="398"/>
        <w:gridCol w:w="398"/>
        <w:gridCol w:w="398"/>
        <w:gridCol w:w="398"/>
        <w:gridCol w:w="398"/>
        <w:gridCol w:w="398"/>
        <w:gridCol w:w="398"/>
      </w:tblGrid>
      <w:tr>
        <w:tblPrEx>
          <w:tblCellMar>
            <w:top w:w="0" w:type="dxa"/>
            <w:left w:w="108" w:type="dxa"/>
            <w:bottom w:w="0" w:type="dxa"/>
            <w:right w:w="108" w:type="dxa"/>
          </w:tblCellMar>
        </w:tblPrEx>
        <w:trPr>
          <w:trHeight w:val="540" w:hRule="atLeast"/>
        </w:trPr>
        <w:tc>
          <w:tcPr>
            <w:tcW w:w="75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7763" w:type="dxa"/>
            <w:gridSpan w:val="20"/>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教学周数</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第一</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397" w:type="dxa"/>
            <w:tcBorders>
              <w:top w:val="nil"/>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军训</w:t>
            </w:r>
          </w:p>
        </w:tc>
        <w:tc>
          <w:tcPr>
            <w:tcW w:w="1081" w:type="dxa"/>
            <w:gridSpan w:val="3"/>
            <w:tcBorders>
              <w:top w:val="single" w:color="auto" w:sz="4" w:space="0"/>
              <w:left w:val="nil"/>
              <w:bottom w:val="single" w:color="auto" w:sz="4" w:space="0"/>
              <w:right w:val="single" w:color="auto" w:sz="4" w:space="0"/>
            </w:tcBorders>
            <w:shd w:val="clear" w:color="000000" w:fill="D8E4BC"/>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w:t>
            </w:r>
          </w:p>
        </w:tc>
        <w:tc>
          <w:tcPr>
            <w:tcW w:w="39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397" w:type="dxa"/>
            <w:tcBorders>
              <w:top w:val="nil"/>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维护技能</w:t>
            </w:r>
          </w:p>
        </w:tc>
        <w:tc>
          <w:tcPr>
            <w:tcW w:w="4298" w:type="dxa"/>
            <w:gridSpan w:val="11"/>
            <w:tcBorders>
              <w:top w:val="single" w:color="auto" w:sz="4" w:space="0"/>
              <w:left w:val="nil"/>
              <w:bottom w:val="single" w:color="auto" w:sz="4" w:space="0"/>
              <w:right w:val="single" w:color="auto" w:sz="4" w:space="0"/>
            </w:tcBorders>
            <w:shd w:val="clear" w:color="000000" w:fill="D8E4BC"/>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w:t>
            </w:r>
          </w:p>
        </w:tc>
        <w:tc>
          <w:tcPr>
            <w:tcW w:w="398" w:type="dxa"/>
            <w:tcBorders>
              <w:top w:val="nil"/>
              <w:left w:val="nil"/>
              <w:bottom w:val="single" w:color="auto" w:sz="4" w:space="0"/>
              <w:right w:val="single" w:color="auto" w:sz="4" w:space="0"/>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98" w:type="dxa"/>
            <w:tcBorders>
              <w:top w:val="nil"/>
              <w:left w:val="nil"/>
              <w:bottom w:val="single" w:color="auto" w:sz="4" w:space="0"/>
              <w:right w:val="single" w:color="auto" w:sz="8" w:space="0"/>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第二</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397" w:type="dxa"/>
            <w:tcBorders>
              <w:top w:val="nil"/>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电子焊接</w:t>
            </w:r>
          </w:p>
        </w:tc>
        <w:tc>
          <w:tcPr>
            <w:tcW w:w="1111" w:type="dxa"/>
            <w:gridSpan w:val="3"/>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整车控制器实训</w:t>
            </w:r>
          </w:p>
        </w:tc>
        <w:tc>
          <w:tcPr>
            <w:tcW w:w="1877" w:type="dxa"/>
            <w:gridSpan w:val="5"/>
            <w:tcBorders>
              <w:top w:val="single" w:color="auto" w:sz="4" w:space="0"/>
              <w:left w:val="nil"/>
              <w:bottom w:val="single" w:color="auto" w:sz="4" w:space="0"/>
              <w:right w:val="single" w:color="auto" w:sz="4" w:space="0"/>
            </w:tcBorders>
            <w:shd w:val="clear" w:color="000000" w:fill="D8E4BC"/>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w:t>
            </w:r>
          </w:p>
        </w:tc>
        <w:tc>
          <w:tcPr>
            <w:tcW w:w="398"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3184" w:type="dxa"/>
            <w:gridSpan w:val="8"/>
            <w:tcBorders>
              <w:top w:val="single" w:color="auto" w:sz="4" w:space="0"/>
              <w:left w:val="nil"/>
              <w:bottom w:val="single" w:color="auto" w:sz="4" w:space="0"/>
              <w:right w:val="single" w:color="auto" w:sz="4" w:space="0"/>
            </w:tcBorders>
            <w:shd w:val="clear" w:color="000000" w:fill="D8E4BC"/>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w:t>
            </w:r>
          </w:p>
        </w:tc>
        <w:tc>
          <w:tcPr>
            <w:tcW w:w="398" w:type="dxa"/>
            <w:tcBorders>
              <w:top w:val="nil"/>
              <w:left w:val="nil"/>
              <w:bottom w:val="single" w:color="auto" w:sz="4" w:space="0"/>
              <w:right w:val="single" w:color="auto" w:sz="4" w:space="0"/>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98" w:type="dxa"/>
            <w:tcBorders>
              <w:top w:val="nil"/>
              <w:left w:val="nil"/>
              <w:bottom w:val="single" w:color="auto" w:sz="4" w:space="0"/>
              <w:right w:val="single" w:color="auto" w:sz="8" w:space="0"/>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第三</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1875" w:type="dxa"/>
            <w:gridSpan w:val="5"/>
            <w:tcBorders>
              <w:top w:val="single" w:color="auto" w:sz="4" w:space="0"/>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电驱系统故障诊断实训</w:t>
            </w:r>
          </w:p>
        </w:tc>
        <w:tc>
          <w:tcPr>
            <w:tcW w:w="39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1113" w:type="dxa"/>
            <w:gridSpan w:val="3"/>
            <w:tcBorders>
              <w:top w:val="single" w:color="auto" w:sz="4" w:space="0"/>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车身电气实训</w:t>
            </w:r>
          </w:p>
        </w:tc>
        <w:tc>
          <w:tcPr>
            <w:tcW w:w="1194" w:type="dxa"/>
            <w:gridSpan w:val="3"/>
            <w:tcBorders>
              <w:top w:val="single" w:color="auto" w:sz="4" w:space="0"/>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底盘实训</w:t>
            </w:r>
          </w:p>
        </w:tc>
        <w:tc>
          <w:tcPr>
            <w:tcW w:w="2388" w:type="dxa"/>
            <w:gridSpan w:val="6"/>
            <w:tcBorders>
              <w:top w:val="single" w:color="auto" w:sz="4" w:space="0"/>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高压电气系统实训</w:t>
            </w:r>
          </w:p>
        </w:tc>
        <w:tc>
          <w:tcPr>
            <w:tcW w:w="398" w:type="dxa"/>
            <w:tcBorders>
              <w:top w:val="nil"/>
              <w:left w:val="nil"/>
              <w:bottom w:val="single" w:color="auto" w:sz="4" w:space="0"/>
              <w:right w:val="single" w:color="auto" w:sz="4" w:space="0"/>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98" w:type="dxa"/>
            <w:tcBorders>
              <w:top w:val="nil"/>
              <w:left w:val="nil"/>
              <w:bottom w:val="single" w:color="auto" w:sz="4" w:space="0"/>
              <w:right w:val="single" w:color="auto" w:sz="8" w:space="0"/>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第四</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1141" w:type="dxa"/>
            <w:gridSpan w:val="3"/>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空调实训</w:t>
            </w:r>
          </w:p>
        </w:tc>
        <w:tc>
          <w:tcPr>
            <w:tcW w:w="2244" w:type="dxa"/>
            <w:gridSpan w:val="6"/>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整车综合实训</w:t>
            </w:r>
          </w:p>
        </w:tc>
        <w:tc>
          <w:tcPr>
            <w:tcW w:w="398"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1592" w:type="dxa"/>
            <w:gridSpan w:val="4"/>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充电系统实训</w:t>
            </w:r>
          </w:p>
        </w:tc>
        <w:tc>
          <w:tcPr>
            <w:tcW w:w="1592" w:type="dxa"/>
            <w:gridSpan w:val="4"/>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毕业论文与毕业实习</w:t>
            </w:r>
          </w:p>
        </w:tc>
        <w:tc>
          <w:tcPr>
            <w:tcW w:w="398" w:type="dxa"/>
            <w:tcBorders>
              <w:top w:val="nil"/>
              <w:left w:val="nil"/>
              <w:bottom w:val="single" w:color="auto" w:sz="4" w:space="0"/>
              <w:right w:val="single" w:color="auto" w:sz="4" w:space="0"/>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98" w:type="dxa"/>
            <w:tcBorders>
              <w:top w:val="nil"/>
              <w:left w:val="nil"/>
              <w:bottom w:val="single" w:color="auto" w:sz="4" w:space="0"/>
              <w:right w:val="single" w:color="auto" w:sz="8" w:space="0"/>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第五</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7763" w:type="dxa"/>
            <w:gridSpan w:val="20"/>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顶岗实习</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第六</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7763" w:type="dxa"/>
            <w:gridSpan w:val="20"/>
            <w:tcBorders>
              <w:top w:val="single" w:color="auto" w:sz="4" w:space="0"/>
              <w:left w:val="nil"/>
              <w:bottom w:val="single" w:color="auto" w:sz="8" w:space="0"/>
              <w:right w:val="single" w:color="000000" w:sz="8"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顶岗实习</w:t>
            </w:r>
          </w:p>
        </w:tc>
      </w:tr>
      <w:tr>
        <w:tblPrEx>
          <w:tblCellMar>
            <w:top w:w="0" w:type="dxa"/>
            <w:left w:w="108" w:type="dxa"/>
            <w:bottom w:w="0" w:type="dxa"/>
            <w:right w:w="108" w:type="dxa"/>
          </w:tblCellMar>
        </w:tblPrEx>
        <w:trPr>
          <w:trHeight w:val="540" w:hRule="atLeast"/>
        </w:trPr>
        <w:tc>
          <w:tcPr>
            <w:tcW w:w="759"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4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6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6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4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6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25" w:hRule="atLeast"/>
        </w:trPr>
        <w:tc>
          <w:tcPr>
            <w:tcW w:w="759"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图例：</w:t>
            </w:r>
          </w:p>
        </w:tc>
        <w:tc>
          <w:tcPr>
            <w:tcW w:w="397" w:type="dxa"/>
            <w:tcBorders>
              <w:top w:val="nil"/>
              <w:left w:val="nil"/>
              <w:bottom w:val="nil"/>
              <w:right w:val="nil"/>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11"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实训教学</w:t>
            </w:r>
          </w:p>
        </w:tc>
        <w:tc>
          <w:tcPr>
            <w:tcW w:w="367" w:type="dxa"/>
            <w:tcBorders>
              <w:top w:val="nil"/>
              <w:left w:val="nil"/>
              <w:bottom w:val="nil"/>
              <w:right w:val="nil"/>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42"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68" w:type="dxa"/>
            <w:tcBorders>
              <w:top w:val="nil"/>
              <w:left w:val="nil"/>
              <w:bottom w:val="nil"/>
              <w:right w:val="nil"/>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94"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25" w:hRule="atLeast"/>
        </w:trPr>
        <w:tc>
          <w:tcPr>
            <w:tcW w:w="759"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000000" w:fill="C4D79B"/>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11"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理论教学</w:t>
            </w:r>
          </w:p>
        </w:tc>
        <w:tc>
          <w:tcPr>
            <w:tcW w:w="367" w:type="dxa"/>
            <w:tcBorders>
              <w:top w:val="nil"/>
              <w:left w:val="nil"/>
              <w:bottom w:val="nil"/>
              <w:right w:val="nil"/>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42"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368" w:type="dxa"/>
            <w:tcBorders>
              <w:top w:val="nil"/>
              <w:left w:val="nil"/>
              <w:bottom w:val="nil"/>
              <w:right w:val="nil"/>
            </w:tcBorders>
            <w:shd w:val="clear" w:color="auto" w:fill="auto"/>
            <w:vAlign w:val="center"/>
          </w:tcPr>
          <w:p>
            <w:pPr>
              <w:widowControl/>
              <w:jc w:val="center"/>
              <w:rPr>
                <w:rFonts w:ascii="宋体" w:hAnsi="宋体" w:eastAsia="宋体" w:cs="宋体"/>
                <w:b/>
                <w:bCs/>
                <w:color w:val="FF0000"/>
                <w:kern w:val="0"/>
                <w:sz w:val="18"/>
                <w:szCs w:val="18"/>
              </w:rPr>
            </w:pPr>
          </w:p>
        </w:tc>
        <w:tc>
          <w:tcPr>
            <w:tcW w:w="1194"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r>
    </w:tbl>
    <w:p>
      <w:pPr>
        <w:widowControl/>
        <w:jc w:val="left"/>
        <w:rPr>
          <w:rFonts w:ascii="宋体" w:hAnsi="宋体" w:eastAsia="宋体"/>
          <w:b/>
          <w:sz w:val="30"/>
          <w:szCs w:val="30"/>
        </w:rPr>
      </w:pPr>
    </w:p>
    <w:p>
      <w:pPr>
        <w:widowControl/>
        <w:jc w:val="left"/>
        <w:rPr>
          <w:rFonts w:ascii="宋体" w:hAnsi="宋体" w:eastAsia="宋体"/>
          <w:b/>
          <w:sz w:val="30"/>
          <w:szCs w:val="30"/>
        </w:rPr>
      </w:pPr>
    </w:p>
    <w:p>
      <w:pPr>
        <w:widowControl/>
        <w:jc w:val="left"/>
        <w:rPr>
          <w:rFonts w:ascii="宋体" w:hAnsi="宋体" w:eastAsia="宋体"/>
          <w:b/>
          <w:sz w:val="30"/>
          <w:szCs w:val="30"/>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pPr>
        <w:pStyle w:val="4"/>
      </w:pPr>
      <w:bookmarkStart w:id="15" w:name="_Toc519494112"/>
      <w:r>
        <w:rPr>
          <w:rFonts w:hint="eastAsia"/>
        </w:rPr>
        <w:t>（二）课程体系表</w:t>
      </w:r>
      <w:bookmarkEnd w:id="15"/>
    </w:p>
    <w:p>
      <w:pPr>
        <w:rPr>
          <w:rStyle w:val="17"/>
        </w:rPr>
      </w:pPr>
      <w:r>
        <w:rPr>
          <w:rStyle w:val="17"/>
        </w:rPr>
        <w:object>
          <v:shape id="_x0000_i1026" o:spt="75" type="#_x0000_t75" style="height:460.5pt;width:419.95pt;" o:ole="t" filled="f" o:preferrelative="t" stroked="f" coordsize="21600,21600">
            <v:path/>
            <v:fill on="f" focussize="0,0"/>
            <v:stroke on="f"/>
            <v:imagedata r:id="rId15" o:title=""/>
            <o:lock v:ext="edit" aspectratio="t"/>
            <w10:wrap type="none"/>
            <w10:anchorlock/>
          </v:shape>
          <o:OLEObject Type="Embed" ProgID="Excel.Sheet.12" ShapeID="_x0000_i1026" DrawAspect="Content" ObjectID="_1468075726" r:id="rId14">
            <o:LockedField>false</o:LockedField>
          </o:OLEObject>
        </w:object>
      </w:r>
    </w:p>
    <w:p>
      <w:pPr>
        <w:rPr>
          <w:rStyle w:val="17"/>
        </w:rPr>
      </w:pPr>
    </w:p>
    <w:p>
      <w:pPr>
        <w:rPr>
          <w:rStyle w:val="17"/>
        </w:rPr>
      </w:pPr>
    </w:p>
    <w:p>
      <w:pPr>
        <w:rPr>
          <w:rStyle w:val="17"/>
        </w:rPr>
      </w:pPr>
    </w:p>
    <w:p>
      <w:pPr>
        <w:rPr>
          <w:rStyle w:val="17"/>
        </w:rPr>
      </w:pPr>
    </w:p>
    <w:p>
      <w:pPr>
        <w:rPr>
          <w:rFonts w:ascii="宋体" w:hAnsi="宋体" w:eastAsia="宋体"/>
          <w:b/>
          <w:sz w:val="30"/>
          <w:szCs w:val="30"/>
        </w:rPr>
      </w:pPr>
      <w:r>
        <w:rPr>
          <w:rStyle w:val="17"/>
          <w:rFonts w:hint="eastAsia"/>
        </w:rPr>
        <w:t xml:space="preserve"> (三)学时汇总及分配比例表</w:t>
      </w:r>
    </w:p>
    <w:p>
      <w:pPr>
        <w:jc w:val="center"/>
        <w:rPr>
          <w:rFonts w:ascii="宋体" w:hAnsi="宋体" w:eastAsia="宋体"/>
          <w:b/>
          <w:sz w:val="30"/>
          <w:szCs w:val="30"/>
        </w:rPr>
      </w:pPr>
      <w:r>
        <w:drawing>
          <wp:inline distT="0" distB="0" distL="0" distR="0">
            <wp:extent cx="3020695" cy="1652905"/>
            <wp:effectExtent l="0" t="0" r="825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pStyle w:val="2"/>
      </w:pPr>
      <w:bookmarkStart w:id="16" w:name="_Toc519494113"/>
      <w:r>
        <w:rPr>
          <w:rFonts w:hint="eastAsia"/>
        </w:rPr>
        <w:t>第五部分 教学条件</w:t>
      </w:r>
      <w:bookmarkEnd w:id="16"/>
    </w:p>
    <w:p>
      <w:pPr>
        <w:pStyle w:val="3"/>
      </w:pPr>
      <w:bookmarkStart w:id="17" w:name="_Toc519494114"/>
      <w:r>
        <w:rPr>
          <w:rFonts w:hint="eastAsia"/>
        </w:rPr>
        <w:t>一、专业教学团队</w:t>
      </w:r>
      <w:bookmarkEnd w:id="17"/>
    </w:p>
    <w:p>
      <w:pPr>
        <w:pStyle w:val="4"/>
      </w:pPr>
      <w:bookmarkStart w:id="18" w:name="_Toc519494115"/>
      <w:r>
        <w:rPr>
          <w:rFonts w:hint="eastAsia"/>
        </w:rPr>
        <w:t>（一）师资数量与结构</w:t>
      </w:r>
      <w:bookmarkEnd w:id="18"/>
    </w:p>
    <w:p>
      <w:pPr>
        <w:jc w:val="right"/>
        <w:rPr>
          <w:rFonts w:ascii="宋体" w:hAnsi="宋体" w:eastAsia="宋体"/>
          <w:b/>
          <w:sz w:val="30"/>
          <w:szCs w:val="30"/>
        </w:rPr>
      </w:pPr>
      <w:r>
        <w:rPr>
          <w:rFonts w:hint="eastAsia" w:ascii="宋体" w:hAnsi="宋体" w:eastAsia="宋体"/>
          <w:b/>
          <w:sz w:val="18"/>
          <w:szCs w:val="18"/>
        </w:rPr>
        <w:t>教师一览表</w:t>
      </w:r>
      <w:r>
        <w:rPr>
          <w:rFonts w:ascii="宋体" w:hAnsi="宋体" w:eastAsia="宋体"/>
          <w:b/>
          <w:sz w:val="30"/>
          <w:szCs w:val="30"/>
        </w:rPr>
        <w:object>
          <v:shape id="_x0000_i1027" o:spt="75" type="#_x0000_t75" style="height:251pt;width:407pt;" o:ole="t" filled="f" o:preferrelative="t" stroked="f" coordsize="21600,21600">
            <v:path/>
            <v:fill on="f" focussize="0,0"/>
            <v:stroke on="f" joinstyle="miter"/>
            <v:imagedata r:id="rId18" o:title=""/>
            <o:lock v:ext="edit" aspectratio="t"/>
            <w10:wrap type="none"/>
            <w10:anchorlock/>
          </v:shape>
          <o:OLEObject Type="Embed" ProgID="Excel.Sheet.12" ShapeID="_x0000_i1027" DrawAspect="Content" ObjectID="_1468075727" r:id="rId17">
            <o:LockedField>false</o:LockedField>
          </o:OLEObject>
        </w:objec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本专业任课教师包括专业理论教师、实训实习指导教师和兼职教师共11人。</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1．教师队伍结构、梯队合理，青年教师比例为64%，如下图所示：</w:t>
      </w:r>
    </w:p>
    <w:p>
      <w:pPr>
        <w:spacing w:line="300" w:lineRule="auto"/>
        <w:ind w:firstLine="420" w:firstLineChars="200"/>
        <w:jc w:val="center"/>
        <w:rPr>
          <w:rFonts w:ascii="宋体" w:hAnsi="宋体" w:eastAsia="宋体"/>
          <w:sz w:val="24"/>
          <w:szCs w:val="30"/>
        </w:rPr>
      </w:pPr>
      <w:r>
        <w:drawing>
          <wp:inline distT="0" distB="0" distL="0" distR="0">
            <wp:extent cx="2267585" cy="140398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2.每门课程的专任教师应2人，专任教师数量应与学生规模相适应，专任教师中高级职称的有6人，占教师比例的54%。</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3.专业实训课程配备相关中级以上技术职称的专任教师3人。</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4.每门课程的专任教师中具备“双师”素质教师的比例达到81%，由企业工程技术人员担任的兼职教师数占专任教师总数应达到50%左右。</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5.专业实验、实习指导教师80%以上是大专以上学历或中级以上职称。</w:t>
      </w:r>
    </w:p>
    <w:p>
      <w:pPr>
        <w:spacing w:line="300" w:lineRule="auto"/>
        <w:ind w:firstLine="436" w:firstLineChars="182"/>
        <w:jc w:val="left"/>
        <w:rPr>
          <w:rFonts w:ascii="宋体" w:hAnsi="宋体" w:eastAsia="宋体"/>
          <w:sz w:val="24"/>
          <w:szCs w:val="30"/>
        </w:rPr>
      </w:pPr>
      <w:r>
        <w:rPr>
          <w:rFonts w:hint="eastAsia" w:ascii="宋体" w:hAnsi="宋体" w:eastAsia="宋体"/>
          <w:sz w:val="24"/>
          <w:szCs w:val="30"/>
        </w:rPr>
        <w:t>6.采用理实一体化教学模式的专业核心课程有主讲教师1人、指导教师3人，兼职教师1 人。主讲教师完成课程的教学活动设计，指导教师协助课程主讲教师组织教学活动、主要负责实践教学环节，兼职教师负责课程辅导、专题讲座及新知识、新维修工艺的培训等。教学团队要有团队意识和合作精神。</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7.专任专业教师应接受过职业教育教学方法论的培训，具有开发按职业课程的能力。</w:t>
      </w:r>
    </w:p>
    <w:p>
      <w:pPr>
        <w:pStyle w:val="4"/>
      </w:pPr>
      <w:bookmarkStart w:id="19" w:name="_Toc519494116"/>
      <w:r>
        <w:rPr>
          <w:rFonts w:hint="eastAsia"/>
        </w:rPr>
        <w:t>（二）业务水平</w:t>
      </w:r>
      <w:bookmarkEnd w:id="19"/>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教师具备较高的学历，有扎实的专业理论功底，具备丰富的实践经验，有过硬的动手能力。</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专任教师应具备良好的职业道德和一定的教学科研能力，达到高等教育教师资格的要求且具备高等教育教师任职资格。其中主讲教师应具有讲师以上职称的专任教师担任，具备课程体系开发和课程教学实施过程设计能力，具有企业工作经历或企业锻炼经历。专任教师具有很强的实践教学能力和科技开发服务能力，参加科学研究或技术服务的专任教师人数为专任教师总数的30%。</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兼职教师需是在大、中型汽车维修企业聘请的既有一定理论水平又有丰富实践经验的技术骨干或业务骨干；兼职教师要具有较高的师德修养，懂得教学规律；兼职教师应遵守学校管理制度；兼职教师应参与专业建设、课程建设和日常教学活动。</w:t>
      </w:r>
    </w:p>
    <w:p>
      <w:pPr>
        <w:pStyle w:val="3"/>
      </w:pPr>
      <w:bookmarkStart w:id="20" w:name="_Toc519494117"/>
      <w:r>
        <w:rPr>
          <w:rFonts w:hint="eastAsia"/>
        </w:rPr>
        <w:t>二、教学设施</w:t>
      </w:r>
      <w:bookmarkEnd w:id="20"/>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根据教学要求，新能源汽车检测与维修技术专业配备理实一体化专业教室、仿真实训室、新能源汽车电学基础实训室、整车控制器实训室、维修接待实训室、新能源汽车车身电器实训室、电动汽车底盘系统实训室、新能源汽车高压电气实训室、新能源汽车驱动电机系统实训室、混合动力电动汽车实训室等。</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实训设备和实训场地严格按照安全要求、教学内容确定的使用面积，采光、照明、卫生、消防等条件均符合国家相关规定。实训条件满足学生静态实训5人/组、动态实训10人/组的新能源汽车基本技能实训的要求，并将企业的规范操作及理念引入到实训中来，充分体现规范性、标准型和示范性。</w:t>
      </w:r>
    </w:p>
    <w:p>
      <w:pPr>
        <w:spacing w:line="300" w:lineRule="auto"/>
        <w:ind w:firstLine="480" w:firstLineChars="200"/>
        <w:jc w:val="left"/>
        <w:rPr>
          <w:rFonts w:ascii="宋体" w:hAnsi="宋体" w:eastAsia="宋体"/>
          <w:sz w:val="24"/>
          <w:szCs w:val="24"/>
        </w:rPr>
      </w:pPr>
    </w:p>
    <w:p>
      <w:pPr>
        <w:spacing w:line="300" w:lineRule="auto"/>
        <w:jc w:val="left"/>
        <w:rPr>
          <w:rFonts w:ascii="宋体" w:hAnsi="宋体" w:eastAsia="宋体"/>
          <w:sz w:val="24"/>
          <w:szCs w:val="24"/>
        </w:rPr>
      </w:pPr>
      <w:r>
        <w:rPr>
          <w:rFonts w:ascii="宋体" w:hAnsi="宋体" w:eastAsia="宋体"/>
          <w:sz w:val="24"/>
          <w:szCs w:val="24"/>
        </w:rPr>
        <w:object>
          <v:shape id="_x0000_i1028" o:spt="75" type="#_x0000_t75" style="height:425.5pt;width:412pt;" o:ole="t" filled="f" o:preferrelative="t" stroked="f" coordsize="21600,21600">
            <v:path/>
            <v:fill on="f" focussize="0,0"/>
            <v:stroke on="f" joinstyle="miter"/>
            <v:imagedata r:id="rId21" o:title=""/>
            <o:lock v:ext="edit" aspectratio="t"/>
            <w10:wrap type="none"/>
            <w10:anchorlock/>
          </v:shape>
          <o:OLEObject Type="Embed" ProgID="Excel.Sheet.12" ShapeID="_x0000_i1028" DrawAspect="Content" ObjectID="_1468075728" r:id="rId20">
            <o:LockedField>false</o:LockedField>
          </o:OLEObject>
        </w:object>
      </w: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pStyle w:val="2"/>
      </w:pPr>
      <w:bookmarkStart w:id="21" w:name="_Toc519494118"/>
      <w:r>
        <w:rPr>
          <w:rFonts w:hint="eastAsia"/>
        </w:rPr>
        <w:t>第六部分 毕业及就业</w:t>
      </w:r>
      <w:bookmarkEnd w:id="21"/>
    </w:p>
    <w:p>
      <w:pPr>
        <w:pStyle w:val="3"/>
      </w:pPr>
      <w:bookmarkStart w:id="22" w:name="_Toc519494119"/>
      <w:r>
        <w:rPr>
          <w:rFonts w:hint="eastAsia"/>
        </w:rPr>
        <w:t>（一）毕业条件</w:t>
      </w:r>
      <w:bookmarkEnd w:id="22"/>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学生毕业应具备下列条件，方便参加毕业审查，办理毕业证书。</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1．考完本专业考试计划所规定的理论课程其考试成绩合格。</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2.完成本专业所规定的实践性环节课程考核，并取得合格成绩。</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3.思想品德经鉴定符合要求。</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4.本专业学生应完成相关毕业设计及论文，并通过毕业答辩。</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5.毕业证书和职业资格证书“双证书”制度，获得职业资格证书作为专业学生毕业的条件之一（职业资格证书为汽车高级工证书和高级维修电工证书）</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学生修满教学计划规定的课程内容，符合学校学籍管理规定的毕业要求，准予毕业。</w:t>
      </w:r>
    </w:p>
    <w:p>
      <w:pPr>
        <w:pStyle w:val="3"/>
      </w:pPr>
      <w:bookmarkStart w:id="23" w:name="_Toc519494120"/>
      <w:r>
        <w:rPr>
          <w:rFonts w:hint="eastAsia"/>
        </w:rPr>
        <w:t>（二）就业支持</w:t>
      </w:r>
      <w:bookmarkEnd w:id="23"/>
    </w:p>
    <w:p>
      <w:pPr>
        <w:ind w:firstLine="480" w:firstLineChars="200"/>
        <w:jc w:val="left"/>
        <w:rPr>
          <w:rFonts w:ascii="宋体" w:hAnsi="宋体" w:eastAsia="宋体"/>
          <w:sz w:val="24"/>
          <w:szCs w:val="24"/>
        </w:rPr>
      </w:pPr>
      <w:r>
        <w:rPr>
          <w:rFonts w:hint="eastAsia" w:ascii="宋体" w:hAnsi="宋体" w:eastAsia="宋体"/>
          <w:sz w:val="24"/>
          <w:szCs w:val="24"/>
        </w:rPr>
        <w:t>我校与新能源汽车维修企业、整车厂、运营企业等多家企业签订校企合作协议，下图为我校与地上铁租车有限公司达成战略合作意向，并签订校企实习协议。</w:t>
      </w:r>
    </w:p>
    <w:p>
      <w:pPr>
        <w:jc w:val="center"/>
        <w:rPr>
          <w:rFonts w:ascii="宋体" w:hAnsi="宋体" w:eastAsia="宋体"/>
          <w:sz w:val="24"/>
          <w:szCs w:val="24"/>
        </w:rPr>
      </w:pPr>
      <w:r>
        <w:rPr>
          <w:rFonts w:ascii="宋体" w:hAnsi="宋体" w:eastAsia="宋体" w:cs="Times New Roman"/>
          <w:sz w:val="24"/>
          <w:szCs w:val="24"/>
        </w:rPr>
        <w:drawing>
          <wp:inline distT="0" distB="0" distL="0" distR="0">
            <wp:extent cx="2349500" cy="15875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349500" cy="1587500"/>
                    </a:xfrm>
                    <a:prstGeom prst="rect">
                      <a:avLst/>
                    </a:prstGeom>
                    <a:noFill/>
                    <a:ln>
                      <a:noFill/>
                    </a:ln>
                  </pic:spPr>
                </pic:pic>
              </a:graphicData>
            </a:graphic>
          </wp:inline>
        </w:drawing>
      </w: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pStyle w:val="2"/>
      </w:pPr>
      <w:bookmarkStart w:id="24" w:name="_Toc519494121"/>
      <w:r>
        <w:rPr>
          <w:rFonts w:hint="eastAsia"/>
        </w:rPr>
        <w:t>第七部分 专业课程标准</w:t>
      </w:r>
      <w:bookmarkEnd w:id="24"/>
    </w:p>
    <w:p>
      <w:pPr>
        <w:pStyle w:val="3"/>
        <w:jc w:val="center"/>
      </w:pPr>
      <w:bookmarkStart w:id="25" w:name="_Toc519494122"/>
      <w:r>
        <w:rPr>
          <w:rFonts w:hint="eastAsia"/>
        </w:rPr>
        <w:t>新能源汽车概论</w:t>
      </w:r>
      <w:bookmarkEnd w:id="25"/>
    </w:p>
    <w:p>
      <w:pPr>
        <w:rPr>
          <w:rFonts w:ascii="Times New Roman" w:hAnsi="Times New Roman" w:cs="Times New Roman"/>
          <w:b/>
          <w:sz w:val="30"/>
          <w:szCs w:val="30"/>
        </w:rPr>
      </w:pPr>
      <w:r>
        <w:rPr>
          <w:rFonts w:ascii="Times New Roman" w:hAnsi="Times New Roman" w:cs="Times New Roman"/>
          <w:b/>
          <w:sz w:val="30"/>
          <w:szCs w:val="30"/>
        </w:rPr>
        <w:t>一、基本信息</w:t>
      </w: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讲授</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无</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28</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2</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sz w:val="24"/>
        </w:rPr>
      </w:pPr>
      <w:r>
        <w:rPr>
          <w:rFonts w:ascii="Times New Roman" w:hAnsi="Times New Roman" w:cs="Times New Roman"/>
          <w:b/>
          <w:sz w:val="30"/>
          <w:szCs w:val="30"/>
        </w:rPr>
        <w:t>二、教学目标</w:t>
      </w:r>
    </w:p>
    <w:p>
      <w:p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通过本课程的学习,使学生了解新能源汽车的类型,发展新能源汽车的必要性,以及新能源汽车发展现状和趋势,掌握纯电动汽车、混合动力电动汽车、燃料电池电动汽车、气体燃料汽车、生物燃料汽车、氢燃料汽车和太阳能汽车的基础知识,对电动汽车储能装置、电动汽车电机驱动系统、电动汽车能源管理和回收系统、电动汽车充电技术,以及新材料和新技术在汽车上的应用有整体的了了解。</w:t>
      </w: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明确新能源汽车的发展现状及必要性。</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熟悉新能源汽车的类型及个类型之间的优势和劣势。</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掌握纯电动汽车的相关知识。</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掌握混合动力电动汽车的相关知识。</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了解燃料电池电动汽车的燃料系统、供氢系统及安全系统。</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掌握其他新能源汽车的相关知识。</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（3）具备较高的团队意识。</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spacing w:line="300" w:lineRule="auto"/>
        <w:ind w:firstLine="480" w:firstLineChars="200"/>
        <w:rPr>
          <w:rFonts w:ascii="Times New Roman" w:hAnsi="Times New Roman" w:cs="Times New Roman"/>
          <w:sz w:val="24"/>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tbl>
      <w:tblPr>
        <w:tblStyle w:val="12"/>
        <w:tblW w:w="7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150"/>
        <w:gridCol w:w="317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5321" w:type="dxa"/>
            <w:gridSpan w:val="2"/>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5"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p>
            <w:pPr>
              <w:widowControl/>
              <w:jc w:val="center"/>
              <w:rPr>
                <w:rFonts w:ascii="Times New Roman" w:hAnsi="Times New Roman" w:eastAsia="宋体" w:cs="Times New Roman"/>
                <w:color w:val="000000"/>
                <w:kern w:val="0"/>
                <w:sz w:val="22"/>
              </w:rPr>
            </w:pPr>
          </w:p>
        </w:tc>
        <w:tc>
          <w:tcPr>
            <w:tcW w:w="2150"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绪论</w:t>
            </w: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发展新能源汽车的必要性</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2150"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汽车新能源</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2150"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新能源汽车发展现状</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5321" w:type="dxa"/>
            <w:gridSpan w:val="2"/>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新能源汽车的动力电池与能量存储</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2150"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纯电动汽车</w:t>
            </w: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存电动汽车组成与原理</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2150"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纯电动汽车的关键技术</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5321" w:type="dxa"/>
            <w:gridSpan w:val="2"/>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混合动力电动汽车</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2150"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燃料电池电动汽车</w:t>
            </w: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燃料电池电动汽车燃料系统</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2150"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燃料电池电动汽车供氢系统</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r>
              <w:rPr>
                <w:rFonts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5"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5321" w:type="dxa"/>
            <w:gridSpan w:val="2"/>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其他新能源汽车</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56" w:type="dxa"/>
            <w:gridSpan w:val="3"/>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28</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绪论</w:t>
      </w:r>
    </w:p>
    <w:p>
      <w:pPr>
        <w:numPr>
          <w:ilvl w:val="0"/>
          <w:numId w:val="2"/>
        </w:numPr>
        <w:spacing w:line="300" w:lineRule="auto"/>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发展新能源汽车的必要性</w:t>
      </w:r>
    </w:p>
    <w:p>
      <w:pPr>
        <w:numPr>
          <w:ilvl w:val="0"/>
          <w:numId w:val="2"/>
        </w:numPr>
        <w:spacing w:line="300" w:lineRule="auto"/>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汽车新能源</w:t>
      </w:r>
    </w:p>
    <w:p>
      <w:pPr>
        <w:numPr>
          <w:ilvl w:val="0"/>
          <w:numId w:val="2"/>
        </w:numPr>
        <w:spacing w:line="300" w:lineRule="auto"/>
        <w:rPr>
          <w:rFonts w:ascii="Times New Roman" w:hAnsi="Times New Roman" w:cs="Times New Roman"/>
          <w:sz w:val="24"/>
        </w:rPr>
      </w:pPr>
      <w:r>
        <w:rPr>
          <w:rFonts w:hint="eastAsia" w:ascii="Times New Roman" w:hAnsi="Times New Roman" w:cs="Times New Roman"/>
          <w:sz w:val="24"/>
          <w:szCs w:val="24"/>
        </w:rPr>
        <w:t>新能源汽车发展现状</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新能源汽车的动力电池与能量储存</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电化学蓄电池</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新能源汽车用其他储能系统</w:t>
      </w:r>
    </w:p>
    <w:p>
      <w:pPr>
        <w:spacing w:line="300" w:lineRule="auto"/>
        <w:rPr>
          <w:rFonts w:ascii="Times New Roman" w:hAnsi="Times New Roman" w:cs="Times New Roman"/>
          <w:sz w:val="24"/>
        </w:rPr>
      </w:pPr>
      <w:r>
        <w:rPr>
          <w:rFonts w:ascii="Times New Roman" w:hAnsi="Times New Roman" w:cs="Times New Roman"/>
          <w:sz w:val="24"/>
          <w:szCs w:val="24"/>
        </w:rPr>
        <w:t>3.</w:t>
      </w:r>
      <w:r>
        <w:rPr>
          <w:rFonts w:hint="eastAsia" w:ascii="Times New Roman" w:hAnsi="Times New Roman" w:cs="Times New Roman"/>
          <w:sz w:val="24"/>
          <w:szCs w:val="24"/>
        </w:rPr>
        <w:t>混合能量存储系统</w:t>
      </w:r>
    </w:p>
    <w:p>
      <w:pPr>
        <w:spacing w:line="300" w:lineRule="auto"/>
        <w:rPr>
          <w:rFonts w:ascii="Times New Roman" w:hAnsi="Times New Roman" w:cs="Times New Roman"/>
          <w:sz w:val="24"/>
        </w:rPr>
      </w:pPr>
      <w:r>
        <w:rPr>
          <w:rFonts w:ascii="Times New Roman" w:hAnsi="Times New Roman" w:cs="Times New Roman"/>
          <w:sz w:val="24"/>
          <w:szCs w:val="24"/>
        </w:rPr>
        <w:t>4.</w:t>
      </w:r>
      <w:r>
        <w:rPr>
          <w:rFonts w:hint="eastAsia" w:ascii="Times New Roman" w:hAnsi="Times New Roman" w:cs="Times New Roman"/>
          <w:sz w:val="24"/>
          <w:szCs w:val="24"/>
        </w:rPr>
        <w:t>蓄电池的测试</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纯电动汽车</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纯电动汽车的概述</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纯电动汽车组成与原理</w:t>
      </w:r>
    </w:p>
    <w:p>
      <w:pPr>
        <w:spacing w:line="300" w:lineRule="auto"/>
        <w:rPr>
          <w:rFonts w:ascii="Times New Roman" w:hAnsi="Times New Roman" w:cs="Times New Roman"/>
          <w:sz w:val="24"/>
        </w:rPr>
      </w:pPr>
      <w:r>
        <w:rPr>
          <w:rFonts w:ascii="Times New Roman" w:hAnsi="Times New Roman" w:cs="Times New Roman"/>
          <w:sz w:val="24"/>
          <w:szCs w:val="24"/>
        </w:rPr>
        <w:t>3.</w:t>
      </w:r>
      <w:r>
        <w:rPr>
          <w:rFonts w:hint="eastAsia" w:ascii="Times New Roman" w:hAnsi="Times New Roman" w:cs="Times New Roman"/>
          <w:sz w:val="24"/>
          <w:szCs w:val="24"/>
        </w:rPr>
        <w:t>纯电动汽车的关键技术</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混合动力电动汽车</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混合动力电动汽车的概述</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混合动力电动汽车组成与原理</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燃料电池电动汽车</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燃料电池电动汽车概述</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燃料电池电动汽车燃料系统</w:t>
      </w:r>
    </w:p>
    <w:p>
      <w:pPr>
        <w:spacing w:line="300" w:lineRule="auto"/>
        <w:rPr>
          <w:rFonts w:ascii="Times New Roman" w:hAnsi="Times New Roman" w:cs="Times New Roman"/>
          <w:sz w:val="24"/>
        </w:rPr>
      </w:pPr>
      <w:r>
        <w:rPr>
          <w:rFonts w:ascii="Times New Roman" w:hAnsi="Times New Roman" w:cs="Times New Roman"/>
          <w:sz w:val="24"/>
          <w:szCs w:val="24"/>
        </w:rPr>
        <w:t>3.</w:t>
      </w:r>
      <w:r>
        <w:rPr>
          <w:rFonts w:hint="eastAsia" w:ascii="Times New Roman" w:hAnsi="Times New Roman" w:cs="Times New Roman"/>
          <w:sz w:val="24"/>
          <w:szCs w:val="24"/>
        </w:rPr>
        <w:t>燃料电池电动汽车供氢系统</w:t>
      </w:r>
    </w:p>
    <w:p>
      <w:pPr>
        <w:spacing w:line="300" w:lineRule="auto"/>
        <w:rPr>
          <w:rFonts w:ascii="Times New Roman" w:hAnsi="Times New Roman" w:cs="Times New Roman"/>
          <w:sz w:val="24"/>
        </w:rPr>
      </w:pPr>
      <w:r>
        <w:rPr>
          <w:rFonts w:hint="eastAsia" w:ascii="Times New Roman" w:hAnsi="Times New Roman" w:cs="Times New Roman"/>
          <w:sz w:val="24"/>
          <w:szCs w:val="24"/>
        </w:rPr>
        <w:t>4.燃料电池电动汽车氢安全系统</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其他新能源汽车</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天然气汽车概述</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液化石油气汽车概述</w:t>
      </w:r>
    </w:p>
    <w:p>
      <w:pPr>
        <w:spacing w:line="300" w:lineRule="auto"/>
        <w:rPr>
          <w:rFonts w:ascii="Times New Roman" w:hAnsi="Times New Roman" w:cs="Times New Roman"/>
          <w:sz w:val="24"/>
        </w:rPr>
      </w:pPr>
      <w:r>
        <w:rPr>
          <w:rFonts w:hint="eastAsia" w:ascii="Times New Roman" w:hAnsi="Times New Roman" w:cs="Times New Roman"/>
          <w:sz w:val="24"/>
          <w:szCs w:val="24"/>
        </w:rPr>
        <w:t>3.醇类燃料汽车概述</w:t>
      </w:r>
    </w:p>
    <w:p>
      <w:pPr>
        <w:spacing w:line="300" w:lineRule="auto"/>
        <w:rPr>
          <w:rFonts w:ascii="Times New Roman" w:hAnsi="Times New Roman" w:cs="Times New Roman"/>
          <w:sz w:val="24"/>
        </w:rPr>
      </w:pPr>
      <w:r>
        <w:rPr>
          <w:rFonts w:hint="eastAsia" w:ascii="Times New Roman" w:hAnsi="Times New Roman" w:cs="Times New Roman"/>
          <w:sz w:val="24"/>
          <w:szCs w:val="24"/>
        </w:rPr>
        <w:t>4.二甲醚燃料汽车概述</w:t>
      </w:r>
    </w:p>
    <w:p>
      <w:pPr>
        <w:spacing w:line="300" w:lineRule="auto"/>
        <w:rPr>
          <w:rFonts w:ascii="Times New Roman" w:hAnsi="Times New Roman" w:cs="Times New Roman"/>
          <w:sz w:val="24"/>
        </w:rPr>
      </w:pPr>
      <w:r>
        <w:rPr>
          <w:rFonts w:hint="eastAsia" w:ascii="Times New Roman" w:hAnsi="Times New Roman" w:cs="Times New Roman"/>
          <w:sz w:val="24"/>
          <w:szCs w:val="24"/>
        </w:rPr>
        <w:t>5.氢燃料汽车概述</w:t>
      </w:r>
    </w:p>
    <w:p>
      <w:pPr>
        <w:spacing w:line="300" w:lineRule="auto"/>
        <w:rPr>
          <w:rFonts w:ascii="Times New Roman" w:hAnsi="Times New Roman" w:cs="Times New Roman"/>
          <w:sz w:val="24"/>
        </w:rPr>
      </w:pPr>
      <w:r>
        <w:rPr>
          <w:rFonts w:hint="eastAsia" w:ascii="Times New Roman" w:hAnsi="Times New Roman" w:cs="Times New Roman"/>
          <w:sz w:val="24"/>
          <w:szCs w:val="24"/>
        </w:rPr>
        <w:t>6.太阳能汽车概述</w:t>
      </w:r>
    </w:p>
    <w:p>
      <w:pPr>
        <w:rPr>
          <w:rFonts w:ascii="Times New Roman" w:hAnsi="Times New Roman" w:cs="Times New Roman"/>
          <w:b/>
          <w:sz w:val="30"/>
          <w:szCs w:val="30"/>
        </w:rPr>
      </w:pPr>
      <w:r>
        <w:rPr>
          <w:rFonts w:ascii="Times New Roman" w:hAnsi="Times New Roman" w:cs="Times New Roman"/>
          <w:b/>
          <w:sz w:val="30"/>
          <w:szCs w:val="30"/>
        </w:rPr>
        <w:t>五、考核方案</w:t>
      </w:r>
    </w:p>
    <w:tbl>
      <w:tblPr>
        <w:tblStyle w:val="12"/>
        <w:tblW w:w="8522" w:type="dxa"/>
        <w:tblInd w:w="0" w:type="dxa"/>
        <w:tblLayout w:type="fixed"/>
        <w:tblCellMar>
          <w:top w:w="0" w:type="dxa"/>
          <w:left w:w="108" w:type="dxa"/>
          <w:bottom w:w="0" w:type="dxa"/>
          <w:right w:w="108" w:type="dxa"/>
        </w:tblCellMar>
      </w:tblPr>
      <w:tblGrid>
        <w:gridCol w:w="3655"/>
        <w:gridCol w:w="1176"/>
        <w:gridCol w:w="1040"/>
        <w:gridCol w:w="2651"/>
      </w:tblGrid>
      <w:tr>
        <w:tblPrEx>
          <w:tblCellMar>
            <w:top w:w="0" w:type="dxa"/>
            <w:left w:w="108" w:type="dxa"/>
            <w:bottom w:w="0" w:type="dxa"/>
            <w:right w:w="108" w:type="dxa"/>
          </w:tblCellMar>
        </w:tblPrEx>
        <w:trPr>
          <w:trHeight w:val="288" w:hRule="atLeast"/>
        </w:trPr>
        <w:tc>
          <w:tcPr>
            <w:tcW w:w="8522" w:type="dxa"/>
            <w:gridSpan w:val="4"/>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平时成绩+期末考试成绩</w:t>
            </w:r>
          </w:p>
        </w:tc>
      </w:tr>
      <w:tr>
        <w:tblPrEx>
          <w:tblCellMar>
            <w:top w:w="0" w:type="dxa"/>
            <w:left w:w="108" w:type="dxa"/>
            <w:bottom w:w="0" w:type="dxa"/>
            <w:right w:w="108" w:type="dxa"/>
          </w:tblCellMar>
        </w:tblPrEx>
        <w:trPr>
          <w:trHeight w:val="288" w:hRule="atLeast"/>
        </w:trPr>
        <w:tc>
          <w:tcPr>
            <w:tcW w:w="8522" w:type="dxa"/>
            <w:gridSpan w:val="4"/>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（满分100分，占总成绩的</w:t>
            </w:r>
            <w:r>
              <w:rPr>
                <w:rFonts w:hint="eastAsia" w:ascii="Times New Roman" w:hAnsi="Times New Roman" w:eastAsia="宋体" w:cs="Times New Roman"/>
                <w:color w:val="000000"/>
                <w:kern w:val="0"/>
                <w:szCs w:val="21"/>
              </w:rPr>
              <w:t>10</w:t>
            </w:r>
            <w:r>
              <w:rPr>
                <w:rFonts w:ascii="Times New Roman" w:hAnsi="Times New Roman" w:eastAsia="宋体" w:cs="Times New Roman"/>
                <w:color w:val="000000"/>
                <w:kern w:val="0"/>
                <w:szCs w:val="21"/>
              </w:rPr>
              <w:t>%）</w:t>
            </w:r>
          </w:p>
        </w:tc>
      </w:tr>
      <w:tr>
        <w:tblPrEx>
          <w:tblCellMar>
            <w:top w:w="0" w:type="dxa"/>
            <w:left w:w="108" w:type="dxa"/>
            <w:bottom w:w="0" w:type="dxa"/>
            <w:right w:w="108" w:type="dxa"/>
          </w:tblCellMar>
        </w:tblPrEx>
        <w:trPr>
          <w:trHeight w:val="288" w:hRule="atLeast"/>
        </w:trPr>
        <w:tc>
          <w:tcPr>
            <w:tcW w:w="4831" w:type="dxa"/>
            <w:gridSpan w:val="2"/>
            <w:vMerge w:val="restart"/>
            <w:tcBorders>
              <w:top w:val="single" w:color="auto" w:sz="4" w:space="0"/>
              <w:left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w:t>
            </w:r>
            <w:r>
              <w:rPr>
                <w:rFonts w:hint="eastAsia" w:ascii="Times New Roman" w:hAnsi="Times New Roman" w:eastAsia="宋体" w:cs="Times New Roman"/>
                <w:color w:val="000000"/>
                <w:kern w:val="0"/>
                <w:szCs w:val="21"/>
              </w:rPr>
              <w:t>平时成绩（满分100，占总成绩30%）</w:t>
            </w:r>
          </w:p>
        </w:tc>
        <w:tc>
          <w:tcPr>
            <w:tcW w:w="3691"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课堂测试（满分50）</w:t>
            </w:r>
          </w:p>
        </w:tc>
      </w:tr>
      <w:tr>
        <w:tblPrEx>
          <w:tblCellMar>
            <w:top w:w="0" w:type="dxa"/>
            <w:left w:w="108" w:type="dxa"/>
            <w:bottom w:w="0" w:type="dxa"/>
            <w:right w:w="108" w:type="dxa"/>
          </w:tblCellMar>
        </w:tblPrEx>
        <w:trPr>
          <w:trHeight w:val="288" w:hRule="atLeast"/>
        </w:trPr>
        <w:tc>
          <w:tcPr>
            <w:tcW w:w="4831" w:type="dxa"/>
            <w:gridSpan w:val="2"/>
            <w:vMerge w:val="continue"/>
            <w:tcBorders>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3691"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课后作业（满分50）</w:t>
            </w:r>
          </w:p>
        </w:tc>
      </w:tr>
      <w:tr>
        <w:tblPrEx>
          <w:tblCellMar>
            <w:top w:w="0" w:type="dxa"/>
            <w:left w:w="108" w:type="dxa"/>
            <w:bottom w:w="0" w:type="dxa"/>
            <w:right w:w="108" w:type="dxa"/>
          </w:tblCellMar>
        </w:tblPrEx>
        <w:trPr>
          <w:trHeight w:val="288" w:hRule="atLeast"/>
        </w:trPr>
        <w:tc>
          <w:tcPr>
            <w:tcW w:w="8522" w:type="dxa"/>
            <w:gridSpan w:val="4"/>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期末考试成绩</w:t>
            </w:r>
            <w:r>
              <w:rPr>
                <w:rFonts w:ascii="Times New Roman" w:hAnsi="Times New Roman" w:eastAsia="宋体" w:cs="Times New Roman"/>
                <w:color w:val="000000"/>
                <w:kern w:val="0"/>
                <w:szCs w:val="21"/>
              </w:rPr>
              <w:t>（满分100分，占总成绩的60%）</w:t>
            </w:r>
          </w:p>
        </w:tc>
      </w:tr>
      <w:tr>
        <w:tblPrEx>
          <w:tblCellMar>
            <w:top w:w="0" w:type="dxa"/>
            <w:left w:w="108" w:type="dxa"/>
            <w:bottom w:w="0" w:type="dxa"/>
            <w:right w:w="108" w:type="dxa"/>
          </w:tblCellMar>
        </w:tblPrEx>
        <w:trPr>
          <w:trHeight w:val="288" w:hRule="atLeast"/>
        </w:trPr>
        <w:tc>
          <w:tcPr>
            <w:tcW w:w="365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4"/>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r>
              <w:rPr>
                <w:rFonts w:hint="eastAsia" w:ascii="Times New Roman" w:hAnsi="Times New Roman" w:eastAsia="宋体" w:cs="Times New Roman"/>
                <w:color w:val="000000"/>
                <w:kern w:val="0"/>
                <w:szCs w:val="21"/>
              </w:rPr>
              <w:t>+平时成绩</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30%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期末考试成绩</w:t>
            </w:r>
            <w:r>
              <w:rPr>
                <w:rFonts w:ascii="Times New Roman" w:hAnsi="Times New Roman" w:eastAsia="宋体" w:cs="Times New Roman"/>
                <w:color w:val="000000"/>
                <w:kern w:val="0"/>
                <w:szCs w:val="21"/>
              </w:rPr>
              <w:t>×60%</w:t>
            </w:r>
          </w:p>
        </w:tc>
      </w:tr>
    </w:tbl>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具有大量新能源汽车相关知识，能够将相关知识融入到教学过程中，并进行部分知识的扩展、延伸。</w:t>
      </w:r>
    </w:p>
    <w:p>
      <w:pPr>
        <w:spacing w:line="300" w:lineRule="auto"/>
        <w:rPr>
          <w:rFonts w:ascii="Times New Roman" w:hAnsi="Times New Roman" w:cs="Times New Roman"/>
          <w:sz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丰田Prius混合动力汽车实训台架</w:t>
      </w:r>
      <w:r>
        <w:rPr>
          <w:rFonts w:ascii="Times New Roman" w:hAnsi="Times New Roman" w:cs="Times New Roman"/>
          <w:sz w:val="24"/>
          <w:szCs w:val="24"/>
        </w:rPr>
        <w:t>、多媒体设备。</w:t>
      </w:r>
    </w:p>
    <w:p>
      <w:pPr>
        <w:spacing w:line="300" w:lineRule="auto"/>
        <w:rPr>
          <w:rFonts w:ascii="Times New Roman" w:hAnsi="Times New Roman" w:cs="Times New Roman"/>
          <w:sz w:val="24"/>
        </w:rPr>
      </w:pPr>
      <w:r>
        <w:rPr>
          <w:rFonts w:ascii="Times New Roman" w:hAnsi="Times New Roman" w:cs="Times New Roman"/>
          <w:sz w:val="24"/>
          <w:szCs w:val="24"/>
        </w:rPr>
        <w:t>3.教学资源基本要求。教材、多媒体课件</w:t>
      </w:r>
      <w:r>
        <w:rPr>
          <w:rFonts w:hint="eastAsia" w:ascii="Times New Roman" w:hAnsi="Times New Roman" w:cs="Times New Roman"/>
          <w:sz w:val="24"/>
          <w:szCs w:val="24"/>
        </w:rPr>
        <w:t>、知识清单</w:t>
      </w:r>
      <w:r>
        <w:rPr>
          <w:rFonts w:ascii="Times New Roman" w:hAnsi="Times New Roman" w:cs="Times New Roman"/>
          <w:sz w:val="24"/>
          <w:szCs w:val="24"/>
        </w:rPr>
        <w:t>。</w:t>
      </w: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rPr>
      </w:pPr>
      <w:r>
        <w:rPr>
          <w:rFonts w:ascii="Times New Roman" w:hAnsi="Times New Roman" w:cs="Times New Roman"/>
          <w:sz w:val="24"/>
          <w:szCs w:val="24"/>
        </w:rPr>
        <w:t>1.教学方法。</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以项目教学为主，将本门课程分成六个项目，每个项目都附有知识清单，通过清单引导学生对该项目内容进行总结并进行测验，将测验成绩记为平时成绩的一部分。通过这样的教学模式突出各部分知识中的重点难点，使学生在学习过程中对知识能更好的掌握。</w:t>
      </w:r>
    </w:p>
    <w:p>
      <w:pPr>
        <w:spacing w:line="300" w:lineRule="auto"/>
        <w:rPr>
          <w:rFonts w:ascii="Times New Roman" w:hAnsi="Times New Roman" w:cs="Times New Roman"/>
          <w:sz w:val="24"/>
        </w:rPr>
      </w:pPr>
      <w:r>
        <w:rPr>
          <w:rFonts w:ascii="Times New Roman" w:hAnsi="Times New Roman" w:cs="Times New Roman"/>
          <w:sz w:val="24"/>
          <w:szCs w:val="24"/>
        </w:rPr>
        <w:t>（2）在学习过程中</w:t>
      </w:r>
      <w:r>
        <w:rPr>
          <w:rFonts w:hint="eastAsia" w:ascii="Times New Roman" w:hAnsi="Times New Roman" w:cs="Times New Roman"/>
          <w:sz w:val="24"/>
          <w:szCs w:val="24"/>
        </w:rPr>
        <w:t>采用边学边做、层层递进的方法:讲解与演示相结合、“我教”与“你做”相结合,在讲解了某一模块的基础知识与基本方法后,让同学举一反三,自己完成更进一步的过程,教师再予以总结提炼。如此不断反复循循环、层层递进,充分调动学生的自主学习的积极性。</w:t>
      </w:r>
    </w:p>
    <w:p>
      <w:pPr>
        <w:spacing w:line="300" w:lineRule="auto"/>
        <w:rPr>
          <w:rFonts w:ascii="Times New Roman" w:hAnsi="Times New Roman" w:cs="Times New Roman"/>
          <w:sz w:val="24"/>
        </w:rPr>
      </w:pPr>
      <w:r>
        <w:rPr>
          <w:rFonts w:ascii="Times New Roman" w:hAnsi="Times New Roman" w:cs="Times New Roman"/>
          <w:sz w:val="24"/>
          <w:szCs w:val="24"/>
        </w:rPr>
        <w:t>（3）</w:t>
      </w:r>
      <w:r>
        <w:rPr>
          <w:rFonts w:hint="eastAsia" w:ascii="Times New Roman" w:hAnsi="Times New Roman" w:cs="Times New Roman"/>
          <w:sz w:val="24"/>
          <w:szCs w:val="24"/>
        </w:rPr>
        <w:t>组织新能源汽车知识竞赛，提高学生学习的主动性，培养学生自主学习、归纳总结的能力。活跃学习气氛，提高学生对知识的掌握程度。</w:t>
      </w:r>
    </w:p>
    <w:p>
      <w:pPr>
        <w:spacing w:line="300" w:lineRule="auto"/>
        <w:rPr>
          <w:rFonts w:ascii="Times New Roman" w:hAnsi="Times New Roman" w:cs="Times New Roman"/>
          <w:sz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rPr>
      </w:pPr>
    </w:p>
    <w:p>
      <w:pPr>
        <w:pStyle w:val="3"/>
        <w:jc w:val="center"/>
      </w:pPr>
      <w:bookmarkStart w:id="26" w:name="_Toc519494123"/>
      <w:r>
        <w:rPr>
          <w:rFonts w:hint="eastAsia"/>
        </w:rPr>
        <w:t>电工电子</w:t>
      </w:r>
      <w:r>
        <w:t>技术</w:t>
      </w:r>
      <w:bookmarkEnd w:id="26"/>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理论+实践</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物理</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52</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3.5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课程是汽车运用与维修技术（混合动力汽车维修技术）专业的专业核心课程，旨在培养学生具有一定的认识和分析电路、磁路、常见半导体器件、模拟电子电路、数字电子电路的能力。通过本课程内容的学习为新能源汽车基础专业后续专业课程内容的学习奠定基础。</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掌握直流电路和交流电路的基本概念、基本原理。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学会直流电路和交流电路的基本分析和计算方法。</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学会直流电路和交流电路的基本分析和计算方法。</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掌握电动机的基本结构和工作原理及电动机基本控制电路的组成和工作原理。 </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具有正确识读和分析常用电工电子电路图，并完成有关电路参数计算的能力。</w:t>
      </w:r>
    </w:p>
    <w:p>
      <w:pPr>
        <w:spacing w:line="300" w:lineRule="auto"/>
        <w:ind w:firstLine="480" w:firstLineChars="200"/>
        <w:rPr>
          <w:rFonts w:ascii="Times New Roman" w:hAnsi="Times New Roman" w:cs="Times New Roman"/>
          <w:color w:val="FF0000"/>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w:t>
      </w:r>
      <w:r>
        <w:rPr>
          <w:rFonts w:hint="eastAsia" w:ascii="Times New Roman" w:hAnsi="Times New Roman" w:cs="Times New Roman"/>
          <w:sz w:val="24"/>
          <w:szCs w:val="24"/>
        </w:rPr>
        <w:t>团结协作</w:t>
      </w:r>
      <w:r>
        <w:rPr>
          <w:rFonts w:ascii="Times New Roman" w:hAnsi="Times New Roman" w:cs="Times New Roman"/>
          <w:sz w:val="24"/>
          <w:szCs w:val="24"/>
        </w:rPr>
        <w:t>、交流、沟通的能力。</w:t>
      </w:r>
    </w:p>
    <w:p>
      <w:pPr>
        <w:spacing w:line="300" w:lineRule="auto"/>
        <w:ind w:firstLine="480" w:firstLineChars="200"/>
        <w:rPr>
          <w:rFonts w:ascii="Times New Roman" w:hAnsi="Times New Roman" w:cs="Times New Roman"/>
          <w:color w:val="FF0000"/>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color w:val="FF0000"/>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元器件的介绍</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电容器充电、放电显示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延迟式电子门铃</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光控防盗报警器</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无线呼叫器</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汽车前照灯自动切换电路</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元器件的介绍</w:t>
      </w:r>
    </w:p>
    <w:p>
      <w:pPr>
        <w:spacing w:line="300" w:lineRule="auto"/>
        <w:rPr>
          <w:rFonts w:ascii="宋体" w:hAnsi="宋体" w:eastAsia="宋体" w:cs="宋体"/>
          <w:sz w:val="24"/>
          <w:szCs w:val="24"/>
        </w:rPr>
      </w:pPr>
      <w:r>
        <w:rPr>
          <w:rFonts w:hint="eastAsia" w:ascii="宋体" w:hAnsi="宋体" w:eastAsia="宋体" w:cs="宋体"/>
          <w:sz w:val="24"/>
          <w:szCs w:val="24"/>
        </w:rPr>
        <w:t>1.面包板介绍</w:t>
      </w:r>
    </w:p>
    <w:p>
      <w:pPr>
        <w:spacing w:line="300" w:lineRule="auto"/>
        <w:rPr>
          <w:rFonts w:ascii="宋体" w:hAnsi="宋体" w:eastAsia="宋体" w:cs="宋体"/>
          <w:sz w:val="24"/>
          <w:szCs w:val="24"/>
        </w:rPr>
      </w:pPr>
      <w:r>
        <w:rPr>
          <w:rFonts w:hint="eastAsia" w:ascii="宋体" w:hAnsi="宋体" w:eastAsia="宋体" w:cs="宋体"/>
          <w:sz w:val="24"/>
          <w:szCs w:val="24"/>
        </w:rPr>
        <w:t>2汽车电路保护原件</w:t>
      </w:r>
    </w:p>
    <w:p>
      <w:pPr>
        <w:spacing w:line="300" w:lineRule="auto"/>
        <w:rPr>
          <w:rFonts w:ascii="宋体" w:hAnsi="宋体" w:eastAsia="宋体" w:cs="宋体"/>
          <w:sz w:val="24"/>
          <w:szCs w:val="24"/>
        </w:rPr>
      </w:pPr>
      <w:r>
        <w:rPr>
          <w:rFonts w:hint="eastAsia" w:ascii="宋体" w:hAnsi="宋体" w:eastAsia="宋体" w:cs="宋体"/>
          <w:sz w:val="24"/>
          <w:szCs w:val="24"/>
        </w:rPr>
        <w:t>3.汽车电路断路器、电子开关和继电器</w:t>
      </w:r>
    </w:p>
    <w:p>
      <w:pPr>
        <w:spacing w:line="300" w:lineRule="auto"/>
        <w:rPr>
          <w:rFonts w:ascii="宋体" w:hAnsi="宋体" w:eastAsia="宋体" w:cs="宋体"/>
          <w:sz w:val="24"/>
          <w:szCs w:val="24"/>
        </w:rPr>
      </w:pPr>
      <w:r>
        <w:rPr>
          <w:rFonts w:hint="eastAsia" w:ascii="宋体" w:hAnsi="宋体" w:eastAsia="宋体" w:cs="宋体"/>
          <w:sz w:val="24"/>
          <w:szCs w:val="24"/>
        </w:rPr>
        <w:t>4.电阻器、电容器的介绍</w:t>
      </w:r>
    </w:p>
    <w:p>
      <w:pPr>
        <w:spacing w:line="300" w:lineRule="auto"/>
        <w:rPr>
          <w:rFonts w:ascii="宋体" w:hAnsi="宋体" w:eastAsia="宋体" w:cs="宋体"/>
          <w:sz w:val="24"/>
          <w:szCs w:val="24"/>
        </w:rPr>
      </w:pPr>
      <w:r>
        <w:rPr>
          <w:rFonts w:hint="eastAsia" w:ascii="宋体" w:hAnsi="宋体" w:eastAsia="宋体" w:cs="宋体"/>
          <w:sz w:val="24"/>
          <w:szCs w:val="24"/>
        </w:rPr>
        <w:t>5.二极管、三极管的工作原理</w:t>
      </w:r>
    </w:p>
    <w:p>
      <w:pPr>
        <w:spacing w:line="300" w:lineRule="auto"/>
        <w:rPr>
          <w:rFonts w:ascii="宋体" w:hAnsi="宋体" w:eastAsia="宋体" w:cs="宋体"/>
          <w:sz w:val="24"/>
          <w:szCs w:val="24"/>
        </w:rPr>
      </w:pPr>
      <w:r>
        <w:rPr>
          <w:rFonts w:hint="eastAsia" w:ascii="宋体" w:hAnsi="宋体" w:eastAsia="宋体" w:cs="宋体"/>
          <w:sz w:val="24"/>
          <w:szCs w:val="24"/>
        </w:rPr>
        <w:t>6.其他元器件介绍</w:t>
      </w:r>
    </w:p>
    <w:p>
      <w:pPr>
        <w:spacing w:line="300" w:lineRule="auto"/>
        <w:rPr>
          <w:rFonts w:ascii="宋体" w:hAnsi="宋体" w:eastAsia="宋体" w:cs="宋体"/>
          <w:sz w:val="24"/>
          <w:szCs w:val="24"/>
        </w:rPr>
      </w:pPr>
      <w:r>
        <w:rPr>
          <w:rFonts w:hint="eastAsia" w:ascii="宋体" w:hAnsi="宋体" w:eastAsia="宋体" w:cs="宋体"/>
          <w:sz w:val="24"/>
          <w:szCs w:val="24"/>
        </w:rPr>
        <w:t>7.万用表及工具的使用</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电容器充电、放电显示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电容器充电、放电显示电路分析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安装、调试方法介绍</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spacing w:line="300" w:lineRule="auto"/>
        <w:rPr>
          <w:rFonts w:ascii="Times New Roman" w:hAnsi="Times New Roman" w:cs="Times New Roman"/>
          <w:sz w:val="24"/>
          <w:szCs w:val="24"/>
        </w:rPr>
      </w:pP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延迟式电子门铃</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1.延迟式电子门铃的电路分析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安装、调试方法介绍</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spacing w:line="300" w:lineRule="auto"/>
        <w:rPr>
          <w:rFonts w:ascii="Times New Roman" w:hAnsi="Times New Roman" w:cs="Times New Roman"/>
          <w:sz w:val="24"/>
          <w:szCs w:val="24"/>
        </w:rPr>
      </w:pP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光控防盗报警器</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光控防盗报警器的电路分析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安装、调试方法介绍</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spacing w:line="300" w:lineRule="auto"/>
        <w:rPr>
          <w:rFonts w:ascii="Times New Roman" w:hAnsi="Times New Roman" w:cs="Times New Roman"/>
          <w:sz w:val="24"/>
          <w:szCs w:val="24"/>
        </w:rPr>
      </w:pP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无线呼叫器</w:t>
      </w:r>
    </w:p>
    <w:p>
      <w:pPr>
        <w:numPr>
          <w:ilvl w:val="0"/>
          <w:numId w:val="3"/>
        </w:numPr>
        <w:spacing w:line="300" w:lineRule="auto"/>
        <w:rPr>
          <w:rFonts w:ascii="Times New Roman" w:hAnsi="Times New Roman" w:cs="Times New Roman"/>
          <w:sz w:val="24"/>
          <w:szCs w:val="24"/>
        </w:rPr>
      </w:pPr>
      <w:r>
        <w:rPr>
          <w:rFonts w:hint="eastAsia" w:ascii="Times New Roman" w:hAnsi="Times New Roman" w:cs="Times New Roman"/>
          <w:sz w:val="24"/>
          <w:szCs w:val="24"/>
        </w:rPr>
        <w:t>无线呼叫器使用元件及电路分析</w:t>
      </w:r>
    </w:p>
    <w:p>
      <w:pPr>
        <w:numPr>
          <w:ilvl w:val="0"/>
          <w:numId w:val="3"/>
        </w:numPr>
        <w:spacing w:line="300" w:lineRule="auto"/>
        <w:rPr>
          <w:rFonts w:ascii="Times New Roman" w:hAnsi="Times New Roman" w:cs="Times New Roman"/>
          <w:sz w:val="24"/>
          <w:szCs w:val="24"/>
        </w:rPr>
      </w:pPr>
      <w:r>
        <w:rPr>
          <w:rFonts w:hint="eastAsia" w:ascii="Times New Roman" w:hAnsi="Times New Roman" w:cs="Times New Roman"/>
          <w:sz w:val="24"/>
          <w:szCs w:val="24"/>
        </w:rPr>
        <w:t>安装、调试方法介绍</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汽车前照灯自动切换电路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1.汽车前照灯自动切换电路使用元件及电路分析</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2.安装、调试方法介绍</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1.教师的能力要求。熟悉</w:t>
      </w:r>
      <w:r>
        <w:rPr>
          <w:rFonts w:hint="eastAsia" w:ascii="Times New Roman" w:hAnsi="Times New Roman" w:cs="Times New Roman"/>
          <w:sz w:val="24"/>
          <w:szCs w:val="24"/>
        </w:rPr>
        <w:t>电工电子的理论知识，</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制作所需元件、面包板（每人一套，不损坏可重复利用）</w:t>
      </w:r>
      <w:r>
        <w:rPr>
          <w:rFonts w:ascii="Times New Roman" w:hAnsi="Times New Roman" w:cs="Times New Roman"/>
          <w:sz w:val="24"/>
          <w:szCs w:val="24"/>
        </w:rPr>
        <w:t>、多媒体设备。</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color w:val="FF0000"/>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w:t>
      </w:r>
      <w:r>
        <w:rPr>
          <w:rFonts w:hint="eastAsia" w:ascii="Times New Roman" w:hAnsi="Times New Roman" w:cs="Times New Roman"/>
          <w:sz w:val="24"/>
          <w:szCs w:val="24"/>
        </w:rPr>
        <w:t>本课程的教学积极运用网络、多媒体等现代化教学手段,采用以实习实训场所为中心的教学组织形式,利用创造性实验环节,充分调动学生运用新器件、新技术、新方法进行设计制作的主观能动性,并努力提高学生的综合分析及设计水平，使学生在了解与掌握本课程理论知识基础的同时,得到较好的实践技能训练，以期提高学生的综合素质。</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采用启发式、互动式教学方式，强调学生自主学习。注重问题的引入,引导学生学会对问题进行分析,抓住待解问题本质,将复杂化为简单，树立学生学好电工电子基础的信心。鼓励学生勤思考,多提问,尽可能做到课堂教学气氛活跃，调动和激励学生学习的主动性和积极性。</w:t>
      </w:r>
    </w:p>
    <w:p>
      <w:pPr>
        <w:spacing w:line="300" w:lineRule="auto"/>
        <w:rPr>
          <w:rFonts w:ascii="Times New Roman" w:hAnsi="Times New Roman" w:cs="Times New Roman"/>
          <w:sz w:val="24"/>
          <w:szCs w:val="24"/>
        </w:rPr>
      </w:pPr>
      <w:r>
        <w:rPr>
          <w:rFonts w:ascii="Times New Roman" w:hAnsi="Times New Roman" w:cs="Times New Roman"/>
          <w:sz w:val="24"/>
          <w:szCs w:val="24"/>
        </w:rPr>
        <w:t>（3）采用一体化教学模式，坚持理论和实践相结合的授课方式，突出学生动手能力的培养，在做的过程中发现问题、解决问题，学会了知识如何用，激发学生的学习兴趣和潜能。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pStyle w:val="3"/>
        <w:jc w:val="center"/>
      </w:pPr>
      <w:bookmarkStart w:id="27" w:name="_Toc519494124"/>
      <w:r>
        <w:rPr>
          <w:rFonts w:hint="eastAsia"/>
        </w:rPr>
        <w:t>电机原理</w:t>
      </w:r>
      <w:bookmarkEnd w:id="27"/>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52</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3.5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课程是汽车运用与维修技术（混合动力汽车维修技术）专业的一门专业核心课。其功能是通过理论与实践相结合的方式，采用多种行动导向教学方法培养学生选择、使用和维护电动机及电机控制线路的分析、维护维修能力，培养学生分析生产实际问题和解决实际问题的能力，培养学生的团队协作、勇于创新、敬业乐业的工作作风。为后续新能源汽车电机驱动系统故障诊断与运行课程的学习</w:t>
      </w:r>
      <w:r>
        <w:rPr>
          <w:rFonts w:ascii="Times New Roman" w:hAnsi="Times New Roman" w:cs="Times New Roman"/>
          <w:sz w:val="24"/>
          <w:szCs w:val="24"/>
        </w:rPr>
        <w:t>奠定良好的理论和实践素质。</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1</w:t>
      </w:r>
      <w:r>
        <w:rPr>
          <w:rFonts w:ascii="Times New Roman" w:hAnsi="Times New Roman" w:cs="Times New Roman"/>
          <w:sz w:val="24"/>
          <w:szCs w:val="24"/>
        </w:rPr>
        <w:t>）</w:t>
      </w:r>
      <w:r>
        <w:rPr>
          <w:rFonts w:hint="eastAsia" w:ascii="Times New Roman" w:hAnsi="Times New Roman" w:cs="Times New Roman"/>
          <w:sz w:val="24"/>
          <w:szCs w:val="24"/>
        </w:rPr>
        <w:t>能使用工具拆装交、直流电机。</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w:t>
      </w:r>
      <w:r>
        <w:rPr>
          <w:rFonts w:hint="eastAsia" w:ascii="Times New Roman" w:hAnsi="Times New Roman" w:cs="Times New Roman"/>
          <w:sz w:val="24"/>
          <w:szCs w:val="24"/>
        </w:rPr>
        <w:t>能够分析电动机常用的起动、制动、调速方法及工作特点。</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w:t>
      </w:r>
      <w:r>
        <w:rPr>
          <w:rFonts w:hint="eastAsia" w:ascii="Times New Roman" w:hAnsi="Times New Roman" w:cs="Times New Roman"/>
          <w:sz w:val="24"/>
          <w:szCs w:val="24"/>
        </w:rPr>
        <w:t>认识低压电器的作用、结构、主要参数、使用方法，了解各种新型低</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压电器。</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会应用常用电工工具对电机电气控制故障进行判断、分析、检查，并</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　　　　　且能够使用正确方法将故障排除。</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具有计划组织能力和团队协作能力。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有刷直流电动机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无刷直流电动机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交流异步电动机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永磁同步电动机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开关磁阻电动机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有刷直流电动机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有刷直流电机的基本结构</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有刷直流电机的工作原理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有刷直流电机的励磁方式</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有刷直流电机的换向</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无刷直流电动机</w:t>
      </w:r>
    </w:p>
    <w:p>
      <w:pP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无刷直流电动机概述</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无刷直流电动机的基本结构</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无刷直流电动机工作原理</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交流异步电动机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三相交流异步电动机基础知识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三相电动机调速概述</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单相交流电动机基础知识</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永磁同步电动机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永磁同步电动机的基本组成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永磁同步电动机的工作原理</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开关磁阻电动机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开关磁阻电动机的结构及其动作原理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开关磁阻电动机的工作原理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开关磁阻电动机的控制原理</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开关磁阻电动机的主电路及系统原理图</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课堂出勤</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w:t>
            </w:r>
            <w:r>
              <w:rPr>
                <w:rFonts w:ascii="Times New Roman" w:hAnsi="Times New Roman" w:eastAsia="宋体" w:cs="Times New Roman"/>
                <w:color w:val="000000"/>
                <w:kern w:val="0"/>
                <w:szCs w:val="21"/>
              </w:rPr>
              <w:t>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开卷</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本课程教学对任课教师的要求较高，不但应具有较好的电机、电气控制方面的专业理论知识，同时还应具备较强的实践动手能力，尤其是电机控制线路的分析与维护维修的能力。建议配备具有较强理论与实践教学经验的，并且明确本专业人才培养目标、参与制定专业人才培养方案的专业教师或兼职教师进行教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，五种电机的实物、</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任务驱动法：为学生提供体验实践的情境和感悟问题的情境，围绕任务展开学习，以任务的完成结果检验和总结学习过程等，改变学生的学习状态，使学生主动构建探究、实践、思考、运用、解决、高智慧的学习体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讲练结合法：是学生在教师的指导下巩固知识、运用知识、形成技能技巧的方法。</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讲授法：教师通过叙述、描绘、解释、推论来传递信息、传授知识、阐明概念、论证定律和公式，引导学生分析和认识问题。</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pStyle w:val="3"/>
        <w:jc w:val="center"/>
      </w:pPr>
      <w:bookmarkStart w:id="28" w:name="_Toc519494125"/>
      <w:r>
        <w:rPr>
          <w:rFonts w:hint="eastAsia"/>
        </w:rPr>
        <w:t>电力电子技术</w:t>
      </w:r>
      <w:bookmarkEnd w:id="28"/>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w:t>
            </w:r>
            <w:r>
              <w:rPr>
                <w:rFonts w:hint="eastAsia" w:ascii="Times New Roman" w:hAnsi="Times New Roman" w:eastAsia="宋体" w:cs="Times New Roman"/>
                <w:color w:val="000000"/>
                <w:kern w:val="0"/>
              </w:rPr>
              <w:t>基础</w:t>
            </w:r>
            <w:r>
              <w:rPr>
                <w:rFonts w:ascii="Times New Roman" w:hAnsi="Times New Roman" w:eastAsia="宋体" w:cs="Times New Roman"/>
                <w:color w:val="000000"/>
                <w:kern w:val="0"/>
              </w:rPr>
              <w:t>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52</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r>
              <w:rPr>
                <w:rFonts w:hint="eastAsia" w:ascii="Times New Roman" w:hAnsi="Times New Roman" w:eastAsia="宋体" w:cs="Times New Roman"/>
                <w:color w:val="000000"/>
                <w:kern w:val="0"/>
              </w:rPr>
              <w:t>.5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spacing w:line="30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电力电子技术是一门新兴的应用于电力领域的电子技术，就是使用电力电子器件（如晶闸管，GTO，IGBT等）对电能进行变换和控制的技术。电力电子技术所变换的“电力”功率可大到数百MW甚至GW，也可以小到数W甚至1W以下，和以信息处理为主的信息电子技术不同电力电子技术主要用于电力变换。本门课程是汽车运用与维修技术（混合动力汽车维修技术）专业的专业基础课程,其目标是培养学生具备变流设备及其控制备的安装能力；调试与维修的基本职业能力,本专业学生应达到国家维修电工职业资格证书中中级工和高级工相关技术考证的基本要求。</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熟悉电力电子器件的特性、主要参数、驱动及保护，熟悉单相可控整流、三相可控整流电路的组成并了解其工作原理，了解触发电路的类型。</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理解交流调压调光电路的组成并了解其工作原理，理解开关电源的组成并了解其工作原理。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熟悉变频器的组成并了解其工作原理。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能正确识别、选用电子电子器件，判断其好坏，能组建、调试单结晶体管触发电路，能组建、调试简单直流调速系统及调光灯。</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能检查维修开关电源，能使用和维护变频器，学会搜集资料、阅读资料和利用资料。</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能沟通协调，有团队合作意识，工作中互相协作，有环保意识。</w:t>
      </w:r>
    </w:p>
    <w:p>
      <w:pPr>
        <w:spacing w:line="300" w:lineRule="auto"/>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具备评估总结工作结果能力及一定的动手实践能力。</w:t>
      </w:r>
    </w:p>
    <w:p>
      <w:pPr>
        <w:spacing w:line="300" w:lineRule="auto"/>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2186"/>
        <w:gridCol w:w="2389"/>
        <w:gridCol w:w="671"/>
        <w:gridCol w:w="805"/>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4575" w:type="dxa"/>
            <w:gridSpan w:val="2"/>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671"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041"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4575"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671"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4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电力电子器件介绍</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4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整流电路</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4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逆变电路</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97"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4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直流-直流变流电路</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156" w:hRule="atLeast"/>
        </w:trPr>
        <w:tc>
          <w:tcPr>
            <w:tcW w:w="1235" w:type="dxa"/>
            <w:vMerge w:val="restart"/>
            <w:tcBorders>
              <w:top w:val="nil"/>
              <w:left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2186" w:type="dxa"/>
            <w:vMerge w:val="restart"/>
            <w:tcBorders>
              <w:top w:val="nil"/>
              <w:left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交流-交流变流电路</w:t>
            </w:r>
          </w:p>
        </w:tc>
        <w:tc>
          <w:tcPr>
            <w:tcW w:w="23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直接方式交流-交流变流电路</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156" w:hRule="atLeast"/>
        </w:trPr>
        <w:tc>
          <w:tcPr>
            <w:tcW w:w="1235" w:type="dxa"/>
            <w:vMerge w:val="continue"/>
            <w:tcBorders>
              <w:left w:val="single" w:color="auto" w:sz="12" w:space="0"/>
              <w:bottom w:val="single" w:color="auto" w:sz="4" w:space="0"/>
              <w:right w:val="single" w:color="auto" w:sz="4" w:space="0"/>
            </w:tcBorders>
            <w:shd w:val="clear" w:color="auto" w:fill="auto"/>
            <w:vAlign w:val="center"/>
          </w:tcPr>
          <w:p>
            <w:pPr>
              <w:widowControl/>
              <w:jc w:val="center"/>
            </w:pPr>
          </w:p>
        </w:tc>
        <w:tc>
          <w:tcPr>
            <w:tcW w:w="2186" w:type="dxa"/>
            <w:vMerge w:val="continue"/>
            <w:tcBorders>
              <w:left w:val="nil"/>
              <w:bottom w:val="single" w:color="auto" w:sz="4" w:space="0"/>
              <w:right w:val="single" w:color="auto" w:sz="4" w:space="0"/>
            </w:tcBorders>
            <w:shd w:val="clear" w:color="auto" w:fill="auto"/>
            <w:vAlign w:val="center"/>
          </w:tcPr>
          <w:p>
            <w:pPr>
              <w:widowControl/>
              <w:jc w:val="center"/>
            </w:pPr>
          </w:p>
        </w:tc>
        <w:tc>
          <w:tcPr>
            <w:tcW w:w="23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间接方式交流-直流-交流变流电路</w:t>
            </w:r>
          </w:p>
        </w:tc>
        <w:tc>
          <w:tcPr>
            <w:tcW w:w="6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w:t>
            </w: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1236" w:type="dxa"/>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300" w:hRule="atLeast"/>
        </w:trPr>
        <w:tc>
          <w:tcPr>
            <w:tcW w:w="5810"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671"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805"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spacing w:line="300" w:lineRule="auto"/>
        <w:rPr>
          <w:rFonts w:ascii="Times New Roman" w:hAnsi="Times New Roman" w:cs="Times New Roman"/>
          <w:b/>
          <w:sz w:val="28"/>
          <w:szCs w:val="28"/>
        </w:rPr>
      </w:pPr>
      <w:r>
        <w:rPr>
          <w:rFonts w:ascii="Times New Roman" w:hAnsi="Times New Roman" w:cs="Times New Roman"/>
          <w:b/>
          <w:sz w:val="28"/>
          <w:szCs w:val="28"/>
        </w:rPr>
        <w:t>课题一</w:t>
      </w:r>
      <w:r>
        <w:rPr>
          <w:rFonts w:hint="eastAsia" w:ascii="Times New Roman" w:hAnsi="Times New Roman" w:cs="Times New Roman"/>
          <w:b/>
          <w:sz w:val="28"/>
          <w:szCs w:val="28"/>
        </w:rPr>
        <w:t xml:space="preserve"> 电力电子器件介绍</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1.不可控器件介绍；</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2.半空型器件介绍；</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3.全控型器件介绍；</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4.其他电力电子器件。</w:t>
      </w:r>
    </w:p>
    <w:p>
      <w:pPr>
        <w:spacing w:line="300" w:lineRule="auto"/>
        <w:rPr>
          <w:rFonts w:ascii="Times New Roman" w:hAnsi="Times New Roman" w:cs="Times New Roman"/>
          <w:b/>
          <w:sz w:val="28"/>
          <w:szCs w:val="28"/>
        </w:rPr>
      </w:pPr>
      <w:r>
        <w:rPr>
          <w:rFonts w:hint="eastAsia" w:ascii="Times New Roman" w:hAnsi="Times New Roman" w:cs="Times New Roman"/>
          <w:b/>
          <w:sz w:val="28"/>
          <w:szCs w:val="28"/>
        </w:rPr>
        <w:t>课题二 整流电路</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整流电路的种类及工作原理；</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2.单相可控整流电路；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3.大功率可控整流电路；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4.安装、调试三相半波可控整流电路；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5.光控小夜灯制作实训；</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6.手机USB充电器制作实训。</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三</w:t>
      </w:r>
      <w:r>
        <w:rPr>
          <w:rFonts w:ascii="Times New Roman" w:hAnsi="Times New Roman" w:cs="Times New Roman"/>
          <w:b/>
          <w:sz w:val="28"/>
          <w:szCs w:val="28"/>
        </w:rPr>
        <w:t xml:space="preserve"> </w:t>
      </w:r>
      <w:r>
        <w:rPr>
          <w:rFonts w:hint="eastAsia" w:ascii="Times New Roman" w:hAnsi="Times New Roman" w:cs="Times New Roman"/>
          <w:b/>
          <w:sz w:val="28"/>
          <w:szCs w:val="28"/>
        </w:rPr>
        <w:t>逆变电路</w:t>
      </w:r>
    </w:p>
    <w:p>
      <w:pPr>
        <w:numPr>
          <w:ilvl w:val="0"/>
          <w:numId w:val="4"/>
        </w:numPr>
        <w:spacing w:line="300" w:lineRule="auto"/>
        <w:rPr>
          <w:rFonts w:ascii="Times New Roman" w:hAnsi="Times New Roman" w:cs="Times New Roman"/>
          <w:sz w:val="24"/>
          <w:szCs w:val="24"/>
        </w:rPr>
      </w:pPr>
      <w:r>
        <w:rPr>
          <w:rFonts w:hint="eastAsia" w:ascii="Times New Roman" w:hAnsi="Times New Roman" w:cs="Times New Roman"/>
          <w:sz w:val="24"/>
          <w:szCs w:val="24"/>
        </w:rPr>
        <w:t>电压型逆变电路；</w:t>
      </w:r>
    </w:p>
    <w:p>
      <w:pPr>
        <w:numPr>
          <w:ilvl w:val="0"/>
          <w:numId w:val="4"/>
        </w:numPr>
        <w:spacing w:line="300" w:lineRule="auto"/>
        <w:rPr>
          <w:rFonts w:ascii="Times New Roman" w:hAnsi="Times New Roman" w:cs="Times New Roman"/>
          <w:sz w:val="24"/>
          <w:szCs w:val="24"/>
        </w:rPr>
      </w:pPr>
      <w:r>
        <w:rPr>
          <w:rFonts w:hint="eastAsia" w:ascii="Times New Roman" w:hAnsi="Times New Roman" w:cs="Times New Roman"/>
          <w:sz w:val="24"/>
          <w:szCs w:val="24"/>
        </w:rPr>
        <w:t>电流型逆变电路；</w:t>
      </w:r>
    </w:p>
    <w:p>
      <w:pPr>
        <w:numPr>
          <w:ilvl w:val="0"/>
          <w:numId w:val="4"/>
        </w:numPr>
        <w:spacing w:line="300" w:lineRule="auto"/>
        <w:rPr>
          <w:rFonts w:ascii="Times New Roman" w:hAnsi="Times New Roman" w:cs="Times New Roman"/>
          <w:sz w:val="24"/>
          <w:szCs w:val="24"/>
        </w:rPr>
      </w:pPr>
      <w:r>
        <w:rPr>
          <w:rFonts w:hint="eastAsia" w:ascii="Times New Roman" w:hAnsi="Times New Roman" w:cs="Times New Roman"/>
          <w:sz w:val="24"/>
          <w:szCs w:val="24"/>
        </w:rPr>
        <w:t>多重逆变电路和多电平逆变电路；</w:t>
      </w:r>
    </w:p>
    <w:p>
      <w:pPr>
        <w:numPr>
          <w:ilvl w:val="0"/>
          <w:numId w:val="4"/>
        </w:numPr>
        <w:spacing w:line="300" w:lineRule="auto"/>
        <w:rPr>
          <w:rFonts w:ascii="Times New Roman" w:hAnsi="Times New Roman" w:cs="Times New Roman"/>
          <w:sz w:val="24"/>
          <w:szCs w:val="24"/>
        </w:rPr>
      </w:pPr>
      <w:r>
        <w:rPr>
          <w:rFonts w:hint="eastAsia" w:ascii="Times New Roman" w:hAnsi="Times New Roman" w:cs="Times New Roman"/>
          <w:sz w:val="24"/>
          <w:szCs w:val="24"/>
        </w:rPr>
        <w:t>3525逆变器的制作实训。</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四</w:t>
      </w:r>
      <w:r>
        <w:rPr>
          <w:rFonts w:ascii="Times New Roman" w:hAnsi="Times New Roman" w:cs="Times New Roman"/>
          <w:b/>
          <w:sz w:val="28"/>
          <w:szCs w:val="28"/>
        </w:rPr>
        <w:t xml:space="preserve"> </w:t>
      </w:r>
      <w:r>
        <w:rPr>
          <w:rFonts w:hint="eastAsia" w:ascii="Times New Roman" w:hAnsi="Times New Roman" w:cs="Times New Roman"/>
          <w:b/>
          <w:sz w:val="28"/>
          <w:szCs w:val="28"/>
        </w:rPr>
        <w:t>直流-直流变流电路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1.基本斩波电路；</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复合斩波电路和多相多重斩波电路；</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带隔离的直流直流斩波电路；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4.MC34063 DC-DC升降压板制作实训；</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5.DC-DC升压电路板制作实训</w:t>
      </w:r>
    </w:p>
    <w:p>
      <w:pPr>
        <w:spacing w:line="300" w:lineRule="auto"/>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五</w:t>
      </w:r>
      <w:r>
        <w:rPr>
          <w:rFonts w:ascii="Times New Roman" w:hAnsi="Times New Roman" w:cs="Times New Roman"/>
          <w:b/>
          <w:sz w:val="28"/>
          <w:szCs w:val="28"/>
        </w:rPr>
        <w:t xml:space="preserve"> </w:t>
      </w:r>
      <w:r>
        <w:rPr>
          <w:rFonts w:hint="eastAsia" w:ascii="Times New Roman" w:hAnsi="Times New Roman" w:cs="Times New Roman"/>
          <w:b/>
          <w:sz w:val="28"/>
          <w:szCs w:val="28"/>
        </w:rPr>
        <w:t>交流-交流变流电路</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交流调压电路；</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其他交流电力控制电路；</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交流-交流变频电路；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4.矩阵式变频电路。</w:t>
      </w:r>
    </w:p>
    <w:p>
      <w:pPr>
        <w:rPr>
          <w:rFonts w:ascii="Times New Roman" w:hAnsi="Times New Roman" w:cs="Times New Roman"/>
          <w:b/>
          <w:sz w:val="30"/>
          <w:szCs w:val="30"/>
        </w:rPr>
      </w:pPr>
      <w:r>
        <w:rPr>
          <w:rFonts w:ascii="Times New Roman" w:hAnsi="Times New Roman" w:cs="Times New Roman"/>
          <w:b/>
          <w:sz w:val="30"/>
          <w:szCs w:val="30"/>
        </w:rPr>
        <w:t>五、考核方案</w:t>
      </w: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实习电力电子器件特性及应用，具备电力电子技术实验指导能力、电子装接与调试能力，能检查与维修开关电源，能使用和维护变频器，有丰富的实训经验。</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变频器</w:t>
      </w:r>
      <w:r>
        <w:rPr>
          <w:rFonts w:ascii="Times New Roman" w:hAnsi="Times New Roman" w:cs="Times New Roman"/>
          <w:sz w:val="24"/>
          <w:szCs w:val="24"/>
        </w:rPr>
        <w:t>、</w:t>
      </w:r>
      <w:r>
        <w:rPr>
          <w:rFonts w:hint="eastAsia" w:ascii="Times New Roman" w:hAnsi="Times New Roman" w:cs="Times New Roman"/>
          <w:sz w:val="24"/>
          <w:szCs w:val="24"/>
        </w:rPr>
        <w:t>电</w:t>
      </w:r>
      <w:r>
        <w:rPr>
          <w:rFonts w:ascii="Times New Roman" w:hAnsi="Times New Roman" w:cs="Times New Roman"/>
          <w:sz w:val="24"/>
          <w:szCs w:val="24"/>
        </w:rPr>
        <w:t>机、</w:t>
      </w:r>
      <w:r>
        <w:rPr>
          <w:rFonts w:hint="eastAsia" w:ascii="Times New Roman" w:hAnsi="Times New Roman" w:cs="Times New Roman"/>
          <w:sz w:val="24"/>
          <w:szCs w:val="24"/>
        </w:rPr>
        <w:t>电力电子器件、整流触发模块和测量仪表及工具，实训用器件散件及电路板（每人保证有一套，属于消耗件）、焊接实训台、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w:t>
      </w:r>
      <w:r>
        <w:rPr>
          <w:rFonts w:hint="eastAsia" w:ascii="Times New Roman" w:hAnsi="Times New Roman" w:cs="Times New Roman"/>
          <w:sz w:val="24"/>
          <w:szCs w:val="24"/>
        </w:rPr>
        <w:t>。以实际项目为目标,整个教学围绕任务的解决展开,突出知识的应用性,引导学生自主思考。现象寻找本质,并有针对性选择与专业或岗位相关的学习模块。如调光灯模块先以该项目现象让学生了解其特点,再深入到电力电子器件结构和测试、电力电子电路分析和调试、触发电路的分析和调试、调光灯的设计、开发、组装、调试、故障排除。</w:t>
      </w:r>
    </w:p>
    <w:p>
      <w:pPr>
        <w:widowControl/>
        <w:jc w:val="left"/>
      </w:pPr>
      <w:r>
        <w:rPr>
          <w:rFonts w:ascii="Times New Roman" w:hAnsi="Times New Roman" w:cs="Times New Roman"/>
          <w:sz w:val="24"/>
          <w:szCs w:val="24"/>
        </w:rPr>
        <w:t>（2）</w:t>
      </w:r>
      <w:r>
        <w:rPr>
          <w:rFonts w:ascii="宋体" w:hAnsi="宋体" w:eastAsia="宋体" w:cs="宋体"/>
          <w:kern w:val="0"/>
          <w:sz w:val="24"/>
          <w:szCs w:val="24"/>
          <w:lang w:bidi="ar"/>
        </w:rPr>
        <w:t>讲练结合。以学生为主体,教师加以适当的引导,提高学生分析问题、解决问题的能力,提高学生的实践技能。学习电力电子器件时,教师引导学生分析其特征,及时进行现场测试训练。学习电力电子电路时,理论分析了电路波形,马上让学生现场实践印证效果,加强学生对该部分知识和技能的理解与记忆。</w:t>
      </w:r>
    </w:p>
    <w:p>
      <w:pPr>
        <w:spacing w:line="300" w:lineRule="auto"/>
        <w:rPr>
          <w:rFonts w:ascii="Times New Roman" w:hAnsi="Times New Roman" w:cs="Times New Roman"/>
          <w:sz w:val="24"/>
          <w:szCs w:val="24"/>
        </w:rPr>
      </w:pPr>
      <w:r>
        <w:rPr>
          <w:rFonts w:ascii="Times New Roman" w:hAnsi="Times New Roman" w:cs="Times New Roman"/>
          <w:sz w:val="24"/>
          <w:szCs w:val="24"/>
        </w:rPr>
        <w:t>（3）采用一体化教学模式，坚持理论和实践相结合的授课方式，突出学生动手能力的培养，在做的过程中发现问题、解决问题，学会了知识如何用，激发学生的学习兴趣和潜能。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29" w:name="_Toc519494126"/>
      <w:r>
        <w:rPr>
          <w:rFonts w:hint="eastAsia"/>
        </w:rPr>
        <w:t>新能源汽车高压电气系统</w:t>
      </w:r>
      <w:bookmarkEnd w:id="29"/>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056"/>
        <w:gridCol w:w="4626"/>
        <w:gridCol w:w="1056"/>
        <w:gridCol w:w="1784"/>
      </w:tblGrid>
      <w:tr>
        <w:tblPrEx>
          <w:tblCellMar>
            <w:top w:w="0" w:type="dxa"/>
            <w:left w:w="108" w:type="dxa"/>
            <w:bottom w:w="0" w:type="dxa"/>
            <w:right w:w="108" w:type="dxa"/>
          </w:tblCellMar>
        </w:tblPrEx>
        <w:trPr>
          <w:trHeight w:val="288" w:hRule="atLeast"/>
        </w:trPr>
        <w:tc>
          <w:tcPr>
            <w:tcW w:w="1056"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4626"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理论</w:t>
            </w:r>
          </w:p>
        </w:tc>
        <w:tc>
          <w:tcPr>
            <w:tcW w:w="1056"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1784"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056"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4626"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05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1784"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52</w:t>
            </w:r>
          </w:p>
        </w:tc>
      </w:tr>
      <w:tr>
        <w:tblPrEx>
          <w:tblCellMar>
            <w:top w:w="0" w:type="dxa"/>
            <w:left w:w="108" w:type="dxa"/>
            <w:bottom w:w="0" w:type="dxa"/>
            <w:right w:w="108" w:type="dxa"/>
          </w:tblCellMar>
        </w:tblPrEx>
        <w:trPr>
          <w:trHeight w:val="300" w:hRule="atLeast"/>
        </w:trPr>
        <w:tc>
          <w:tcPr>
            <w:tcW w:w="1056"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4626"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056"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1784"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3.5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通过本门课程的学习，能够</w:t>
      </w:r>
      <w:r>
        <w:rPr>
          <w:rFonts w:hint="eastAsia" w:ascii="Times New Roman" w:hAnsi="Times New Roman" w:cs="Times New Roman"/>
          <w:sz w:val="24"/>
          <w:szCs w:val="24"/>
        </w:rPr>
        <w:t>掌握动力电池、高压控制盒、驱动电机及控制系统和充电系统的理论教学内容，学生通过学习应该达到以下要求</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了解动力电池系统的组成，工作原理以及动力电池管理系统的原理</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掌握驱动电机及控制系统的结构、工作原理，能够设计简单的驱动电机控制系统</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掌握充电系统的组成，快充、慢充的接口电路，能够设计简单的充电接口电路</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（4）熟练地掌握</w:t>
      </w:r>
      <w:r>
        <w:rPr>
          <w:rFonts w:hint="eastAsia" w:ascii="Times New Roman" w:hAnsi="Times New Roman" w:cs="Times New Roman"/>
          <w:sz w:val="24"/>
          <w:szCs w:val="24"/>
        </w:rPr>
        <w:t>高压控制盒基本结构、原理</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（5）具备新产品开发的能力。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高压电气系统概述</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动力电池系统</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驱动电机及控制系统</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充电系统</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高压控制盒</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高压电气系统概述</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简述新能源汽车高压电气系统的组成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掌握常见车型高压电气系统的基本结构</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新能源汽车高压电气系统的发展趋势</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实车观察高压电器系统</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动力电池系统</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蓄电池的结构、原理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动力电池的结构原理、历史和发展趋势</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动力电池管理系统的介绍</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动力电池均衡器的介绍</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驱动电机及控制系统</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常见电动汽车驱动电机的类型</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驱动电机控制器的发展现状</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驱动电机控制器的分解讲解</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充电系统</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电动汽车传导性充电系统的介绍</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快速充电接口电路的分析</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慢速充电接口电路的分析</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高压控制盒</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高压控制盒的组成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高压控制盒电路的详解</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高压控制盒的原理分析</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评价（满分100分，占总成绩的</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完成作业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平时成绩</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1.教师的能力要求。熟悉</w:t>
      </w:r>
      <w:r>
        <w:rPr>
          <w:rFonts w:hint="eastAsia" w:ascii="Times New Roman" w:hAnsi="Times New Roman" w:cs="Times New Roman"/>
          <w:sz w:val="24"/>
          <w:szCs w:val="24"/>
        </w:rPr>
        <w:t>高压操作技术规范、电工电子技术、</w:t>
      </w:r>
      <w:r>
        <w:rPr>
          <w:rFonts w:ascii="Times New Roman" w:hAnsi="Times New Roman" w:cs="Times New Roman"/>
          <w:sz w:val="24"/>
          <w:szCs w:val="24"/>
        </w:rPr>
        <w:t>单片机技术、传感器技术和计算机控制技术方面的基本知识，具有</w:t>
      </w:r>
      <w:r>
        <w:rPr>
          <w:rFonts w:hint="eastAsia" w:ascii="Times New Roman" w:hAnsi="Times New Roman" w:cs="Times New Roman"/>
          <w:sz w:val="24"/>
          <w:szCs w:val="24"/>
        </w:rPr>
        <w:t>电工汽车维修能力</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w:t>
      </w:r>
      <w:r>
        <w:rPr>
          <w:rFonts w:hint="eastAsia" w:ascii="Times New Roman" w:hAnsi="Times New Roman" w:cs="Times New Roman"/>
          <w:sz w:val="24"/>
          <w:szCs w:val="24"/>
        </w:rPr>
        <w:t>教室</w:t>
      </w:r>
      <w:r>
        <w:rPr>
          <w:rFonts w:ascii="Times New Roman" w:hAnsi="Times New Roman" w:cs="Times New Roman"/>
          <w:sz w:val="24"/>
          <w:szCs w:val="24"/>
        </w:rPr>
        <w:t>；</w:t>
      </w:r>
      <w:r>
        <w:rPr>
          <w:rFonts w:hint="eastAsia" w:ascii="Times New Roman" w:hAnsi="Times New Roman" w:cs="Times New Roman"/>
          <w:sz w:val="24"/>
          <w:szCs w:val="24"/>
        </w:rPr>
        <w:t>电机控制器、动力电池台架、高压控制盒台架</w:t>
      </w:r>
      <w:r>
        <w:rPr>
          <w:rFonts w:ascii="Times New Roman" w:hAnsi="Times New Roman" w:cs="Times New Roman"/>
          <w:sz w:val="24"/>
          <w:szCs w:val="24"/>
        </w:rPr>
        <w:t>、PC机、多媒体设备。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（1）采用基于项目导向的项目式教学，设有难度成递进关系的</w:t>
      </w:r>
      <w:r>
        <w:rPr>
          <w:rFonts w:hint="eastAsia" w:ascii="Times New Roman" w:hAnsi="Times New Roman" w:cs="Times New Roman"/>
          <w:sz w:val="24"/>
          <w:szCs w:val="24"/>
        </w:rPr>
        <w:t>5</w:t>
      </w:r>
      <w:r>
        <w:rPr>
          <w:rFonts w:ascii="Times New Roman" w:hAnsi="Times New Roman" w:cs="Times New Roman"/>
          <w:sz w:val="24"/>
          <w:szCs w:val="24"/>
        </w:rPr>
        <w:t>个项目，每个项目都有相应的小任务和实验来完成项目的知识点，每个项目的学习都坚持“以学生为中心，边学边做，教师负责组织、指导”的原则。</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pStyle w:val="2"/>
      </w:pPr>
      <w:bookmarkStart w:id="30" w:name="_Toc519494127"/>
      <w:r>
        <w:rPr>
          <w:rFonts w:hint="eastAsia"/>
        </w:rPr>
        <w:t>第八部分 专业技能课程标准</w:t>
      </w:r>
      <w:bookmarkEnd w:id="30"/>
    </w:p>
    <w:p>
      <w:pPr>
        <w:pStyle w:val="3"/>
        <w:jc w:val="center"/>
      </w:pPr>
      <w:bookmarkStart w:id="31" w:name="_Toc519494128"/>
      <w:r>
        <w:rPr>
          <w:rFonts w:hint="eastAsia"/>
        </w:rPr>
        <w:t>新能源汽车维护技能</w:t>
      </w:r>
      <w:bookmarkEnd w:id="31"/>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实操</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新能源汽车概论</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26</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1</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维护技能》是汽车运用与维修技术（混合动力汽车维修技术）专业的一门基础实践课。该课程基于新能源汽车各机构的维护与保养，采用新能源汽车维护真实案例为载体，参照国家相关标准进行学习训练，使学生能够达到真实工作中新能源汽车维护与保养操作基本水平。并为后续《整车综合实训》等课程的学习提供职业能力基础。</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w:t>
      </w:r>
      <w:r>
        <w:rPr>
          <w:rFonts w:hint="eastAsia" w:ascii="Times New Roman" w:hAnsi="Times New Roman" w:cs="Times New Roman"/>
          <w:sz w:val="24"/>
          <w:szCs w:val="24"/>
        </w:rPr>
        <w:t>查询车辆信息，初步判断车辆技术状况的能力。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根据车辆状况制定维护工作计划的能力。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具备车辆整车全面维护能力。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具备车辆维护质量检查能力。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新车交车检验</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客户接待、车辆基本检查</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车轮的维护与保养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转向系统的维护</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制动系统的维护</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０</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灯光装置、刮水器的保养与维护</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电动机的维护与保养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动力电池的维护与保养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1235"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357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pP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新车交车检验</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车辆铭牌的识别</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车辆主要尺寸和性能参数</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到达经销商处的新车车辆状态的验证</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交付用户前新车正常工作状态的恢复</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交付用户前车辆功能的检验</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客户接待、车辆基本检查</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礼貌礼仪、与客户沟通技巧</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车辆基本检查信息记录文书</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客户接待工作流程</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客户接待管理软件</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车轮的维护与保养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轮胎表面与磨损的检查</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车轮动平衡检查与调整</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转向系统的维护</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转向盘的自由行程的检查调整</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转向器球节的检查</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转向机的检查维护</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制动系统的维护</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制动踏板的检查</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制动踏板自由行程的检查与调整</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盘式制动器的维护与保养</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鼓式制动器的维护与保养</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灯光装置、刮水器的保养与维护</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前照灯的检查与调整</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灯泡的更换</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刮水器的维护与保养</w:t>
      </w:r>
    </w:p>
    <w:p>
      <w:pPr>
        <w:rPr>
          <w:rFonts w:ascii="Times New Roman" w:hAnsi="Times New Roman" w:cs="Times New Roman"/>
          <w:b/>
          <w:sz w:val="28"/>
          <w:szCs w:val="28"/>
        </w:rPr>
      </w:pPr>
      <w:r>
        <w:rPr>
          <w:rFonts w:ascii="Times New Roman" w:hAnsi="Times New Roman" w:cs="Times New Roman"/>
          <w:b/>
          <w:sz w:val="28"/>
          <w:szCs w:val="28"/>
        </w:rPr>
        <w:t xml:space="preserve">课题七 </w:t>
      </w:r>
      <w:r>
        <w:rPr>
          <w:rFonts w:hint="eastAsia" w:ascii="Times New Roman" w:hAnsi="Times New Roman" w:cs="Times New Roman"/>
          <w:b/>
          <w:sz w:val="28"/>
          <w:szCs w:val="28"/>
        </w:rPr>
        <w:t>电动机的维护与保养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电动机的拆卸与安装</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电动机的维护与保养</w:t>
      </w:r>
    </w:p>
    <w:p>
      <w:pPr>
        <w:rPr>
          <w:rFonts w:ascii="Times New Roman" w:hAnsi="Times New Roman" w:cs="Times New Roman"/>
          <w:b/>
          <w:sz w:val="28"/>
          <w:szCs w:val="28"/>
        </w:rPr>
      </w:pPr>
      <w:r>
        <w:rPr>
          <w:rFonts w:ascii="Times New Roman" w:hAnsi="Times New Roman" w:cs="Times New Roman"/>
          <w:b/>
          <w:sz w:val="28"/>
          <w:szCs w:val="28"/>
        </w:rPr>
        <w:t xml:space="preserve">课题八 </w:t>
      </w:r>
      <w:r>
        <w:rPr>
          <w:rFonts w:hint="eastAsia" w:ascii="Times New Roman" w:hAnsi="Times New Roman" w:cs="Times New Roman"/>
          <w:b/>
          <w:sz w:val="28"/>
          <w:szCs w:val="28"/>
        </w:rPr>
        <w:t>动力电池的维护与保养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动力电池的拆装</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动力电池的维护与保养</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实操考试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教师应具备新能源汽车整车维护与检修的能力，掌握新能源汽车故障诊断与排除的能力应具有</w:t>
      </w:r>
      <w:r>
        <w:rPr>
          <w:rFonts w:ascii="Times New Roman" w:hAnsi="Times New Roman" w:cs="Times New Roman"/>
          <w:sz w:val="24"/>
          <w:szCs w:val="24"/>
        </w:rPr>
        <w:t>丰富的实践教学经验，具有强烈工作责任心和认真负责的工作态度。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w:t>
      </w:r>
      <w:r>
        <w:rPr>
          <w:rFonts w:hint="eastAsia" w:ascii="Times New Roman" w:hAnsi="Times New Roman" w:cs="Times New Roman"/>
          <w:sz w:val="24"/>
          <w:szCs w:val="24"/>
        </w:rPr>
        <w:t>实训车间应具有新能源汽车，电动机实训台，动力电池实训台。</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w:t>
      </w:r>
      <w:r>
        <w:rPr>
          <w:rFonts w:hint="eastAsia" w:ascii="Times New Roman" w:hAnsi="Times New Roman" w:cs="Times New Roman"/>
          <w:sz w:val="24"/>
          <w:szCs w:val="24"/>
        </w:rPr>
        <w:t>以新能源整车实训台为载体，针对每一课题进行实训拆装及维护保养操作。</w:t>
      </w:r>
      <w:r>
        <w:rPr>
          <w:rFonts w:ascii="Times New Roman" w:hAnsi="Times New Roman" w:cs="Times New Roman"/>
          <w:sz w:val="24"/>
          <w:szCs w:val="24"/>
        </w:rPr>
        <w:t>每个项目的学习都坚持“以学生为中心，边学边做，教师负责组织、指导”的原则。</w:t>
      </w:r>
    </w:p>
    <w:p>
      <w:pPr>
        <w:spacing w:line="300" w:lineRule="auto"/>
        <w:rPr>
          <w:rFonts w:ascii="Times New Roman" w:hAnsi="Times New Roman" w:cs="Times New Roman"/>
          <w:sz w:val="24"/>
          <w:szCs w:val="24"/>
        </w:rPr>
      </w:pPr>
      <w:r>
        <w:rPr>
          <w:rFonts w:ascii="Times New Roman" w:hAnsi="Times New Roman" w:cs="Times New Roman"/>
          <w:sz w:val="24"/>
          <w:szCs w:val="24"/>
        </w:rPr>
        <w:t>（2）采用</w:t>
      </w:r>
      <w:r>
        <w:rPr>
          <w:rFonts w:hint="eastAsia" w:ascii="Times New Roman" w:hAnsi="Times New Roman" w:cs="Times New Roman"/>
          <w:sz w:val="24"/>
          <w:szCs w:val="24"/>
        </w:rPr>
        <w:t>实践</w:t>
      </w:r>
      <w:r>
        <w:rPr>
          <w:rFonts w:ascii="Times New Roman" w:hAnsi="Times New Roman" w:cs="Times New Roman"/>
          <w:sz w:val="24"/>
          <w:szCs w:val="24"/>
        </w:rPr>
        <w:t>教学模式，突出学生动手能力的培养，在做的过程中发现问题、解决问题，学会了知识如何用，激发学生的学习兴趣和潜能。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rPr>
          <w:rFonts w:ascii="宋体" w:hAnsi="宋体" w:eastAsia="宋体" w:cs="宋体"/>
          <w:color w:val="FF0000"/>
          <w:kern w:val="0"/>
          <w:sz w:val="20"/>
          <w:szCs w:val="20"/>
        </w:rPr>
      </w:pPr>
      <w:bookmarkStart w:id="32" w:name="_Toc519494129"/>
      <w:r>
        <w:rPr>
          <w:rFonts w:hint="eastAsia"/>
        </w:rPr>
        <w:t>新能源汽车电子维修工艺及流程实训</w:t>
      </w:r>
      <w:bookmarkEnd w:id="32"/>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056"/>
        <w:gridCol w:w="4626"/>
        <w:gridCol w:w="1056"/>
        <w:gridCol w:w="1784"/>
      </w:tblGrid>
      <w:tr>
        <w:tblPrEx>
          <w:tblCellMar>
            <w:top w:w="0" w:type="dxa"/>
            <w:left w:w="108" w:type="dxa"/>
            <w:bottom w:w="0" w:type="dxa"/>
            <w:right w:w="108" w:type="dxa"/>
          </w:tblCellMar>
        </w:tblPrEx>
        <w:trPr>
          <w:trHeight w:val="288" w:hRule="atLeast"/>
        </w:trPr>
        <w:tc>
          <w:tcPr>
            <w:tcW w:w="1056"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4626"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理论</w:t>
            </w:r>
          </w:p>
        </w:tc>
        <w:tc>
          <w:tcPr>
            <w:tcW w:w="1056"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1784"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056"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4626"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专业课</w:t>
            </w:r>
          </w:p>
        </w:tc>
        <w:tc>
          <w:tcPr>
            <w:tcW w:w="105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1784" w:type="dxa"/>
            <w:tcBorders>
              <w:top w:val="single" w:color="auto" w:sz="4" w:space="0"/>
              <w:left w:val="nil"/>
              <w:bottom w:val="single" w:color="auto" w:sz="4" w:space="0"/>
              <w:right w:val="single" w:color="auto" w:sz="12" w:space="0"/>
            </w:tcBorders>
            <w:shd w:val="clear" w:color="auto" w:fill="auto"/>
            <w:vAlign w:val="bottom"/>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26</w:t>
            </w:r>
          </w:p>
        </w:tc>
      </w:tr>
      <w:tr>
        <w:tblPrEx>
          <w:tblCellMar>
            <w:top w:w="0" w:type="dxa"/>
            <w:left w:w="108" w:type="dxa"/>
            <w:bottom w:w="0" w:type="dxa"/>
            <w:right w:w="108" w:type="dxa"/>
          </w:tblCellMar>
        </w:tblPrEx>
        <w:trPr>
          <w:trHeight w:val="300" w:hRule="atLeast"/>
        </w:trPr>
        <w:tc>
          <w:tcPr>
            <w:tcW w:w="1056"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4626"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056"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1784"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1</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汽车电子维修工艺及流程，</w:t>
      </w:r>
      <w:r>
        <w:rPr>
          <w:rFonts w:ascii="宋体" w:hAnsi="宋体" w:eastAsia="宋体" w:cs="Arial"/>
          <w:color w:val="333333"/>
          <w:sz w:val="24"/>
          <w:szCs w:val="24"/>
          <w:shd w:val="clear" w:color="auto" w:fill="FFFFFF"/>
        </w:rPr>
        <w:t>以汽车电子控制新技术为中心，从原理和维修的角度详细介绍了汽车采用的主要电子控制系统。内容主要包括:</w:t>
      </w:r>
      <w:r>
        <w:rPr>
          <w:rFonts w:hint="eastAsia" w:ascii="宋体" w:hAnsi="宋体" w:eastAsia="宋体" w:cs="Arial"/>
          <w:color w:val="333333"/>
          <w:sz w:val="24"/>
          <w:szCs w:val="24"/>
          <w:shd w:val="clear" w:color="auto" w:fill="FFFFFF"/>
        </w:rPr>
        <w:t>电动汽车大灯切换电路的焊接、计数器电路的焊接</w:t>
      </w:r>
      <w:r>
        <w:rPr>
          <w:rFonts w:ascii="宋体" w:hAnsi="宋体" w:eastAsia="宋体" w:cs="Arial"/>
          <w:color w:val="333333"/>
          <w:sz w:val="24"/>
          <w:szCs w:val="24"/>
          <w:shd w:val="clear" w:color="auto" w:fill="FFFFFF"/>
        </w:rPr>
        <w:t>。结合典型的</w:t>
      </w:r>
      <w:r>
        <w:rPr>
          <w:rFonts w:hint="eastAsia" w:ascii="宋体" w:hAnsi="宋体" w:eastAsia="宋体" w:cs="Arial"/>
          <w:color w:val="333333"/>
          <w:sz w:val="24"/>
          <w:szCs w:val="24"/>
          <w:shd w:val="clear" w:color="auto" w:fill="FFFFFF"/>
        </w:rPr>
        <w:t>车</w:t>
      </w:r>
      <w:r>
        <w:rPr>
          <w:rFonts w:ascii="宋体" w:hAnsi="宋体" w:eastAsia="宋体" w:cs="Arial"/>
          <w:color w:val="333333"/>
          <w:sz w:val="24"/>
          <w:szCs w:val="24"/>
          <w:shd w:val="clear" w:color="auto" w:fill="FFFFFF"/>
        </w:rPr>
        <w:t>型，说明了维修的工艺流程。</w:t>
      </w:r>
    </w:p>
    <w:p>
      <w:pPr>
        <w:spacing w:line="300" w:lineRule="auto"/>
        <w:ind w:firstLine="480" w:firstLineChars="200"/>
        <w:rPr>
          <w:rFonts w:ascii="宋体" w:hAnsi="宋体" w:eastAsia="宋体" w:cs="Times New Roman"/>
          <w:sz w:val="24"/>
          <w:szCs w:val="24"/>
        </w:rPr>
      </w:pPr>
      <w:r>
        <w:rPr>
          <w:rFonts w:hint="eastAsia" w:ascii="宋体" w:hAnsi="宋体" w:eastAsia="宋体"/>
          <w:sz w:val="24"/>
          <w:szCs w:val="24"/>
        </w:rPr>
        <w:t>学生通过学习，对</w:t>
      </w:r>
      <w:r>
        <w:rPr>
          <w:rFonts w:hint="eastAsia" w:ascii="宋体" w:hAnsi="宋体" w:eastAsia="宋体" w:cs="Times New Roman"/>
          <w:sz w:val="24"/>
          <w:szCs w:val="24"/>
        </w:rPr>
        <w:t>汽车电子维修工艺及流程有个整体认识，为深入学习新能源汽车做好前期准备工作。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了解</w:t>
      </w:r>
      <w:r>
        <w:rPr>
          <w:rFonts w:hint="eastAsia" w:ascii="宋体" w:hAnsi="宋体" w:eastAsia="宋体"/>
          <w:sz w:val="24"/>
          <w:szCs w:val="24"/>
        </w:rPr>
        <w:t>新能源汽车的</w:t>
      </w:r>
      <w:r>
        <w:rPr>
          <w:rFonts w:hint="eastAsia" w:ascii="宋体" w:hAnsi="宋体" w:eastAsia="宋体" w:cs="Times New Roman"/>
          <w:sz w:val="24"/>
          <w:szCs w:val="24"/>
        </w:rPr>
        <w:t>汽车电子维修工艺及流程，</w:t>
      </w:r>
      <w:r>
        <w:rPr>
          <w:rFonts w:ascii="宋体" w:hAnsi="宋体" w:eastAsia="宋体" w:cs="Arial"/>
          <w:color w:val="333333"/>
          <w:sz w:val="24"/>
          <w:szCs w:val="24"/>
          <w:shd w:val="clear" w:color="auto" w:fill="FFFFFF"/>
        </w:rPr>
        <w:t>以汽车电子控制新技术为中心</w:t>
      </w:r>
      <w:r>
        <w:rPr>
          <w:rFonts w:ascii="Times New Roman" w:hAnsi="Times New Roman" w:cs="Times New Roman"/>
          <w:sz w:val="24"/>
          <w:szCs w:val="24"/>
        </w:rPr>
        <w:t>。</w:t>
      </w:r>
    </w:p>
    <w:p>
      <w:pPr>
        <w:spacing w:line="300" w:lineRule="auto"/>
        <w:ind w:firstLine="480" w:firstLineChars="200"/>
        <w:rPr>
          <w:rFonts w:ascii="宋体" w:hAnsi="宋体" w:eastAsia="宋体" w:cs="Arial"/>
          <w:color w:val="333333"/>
          <w:sz w:val="24"/>
          <w:szCs w:val="24"/>
          <w:shd w:val="clear" w:color="auto" w:fill="FFFFFF"/>
        </w:rPr>
      </w:pPr>
      <w:r>
        <w:rPr>
          <w:rFonts w:ascii="Times New Roman" w:hAnsi="Times New Roman" w:cs="Times New Roman"/>
          <w:sz w:val="24"/>
          <w:szCs w:val="24"/>
        </w:rPr>
        <w:t>（2）</w:t>
      </w:r>
      <w:r>
        <w:rPr>
          <w:rFonts w:hint="eastAsia" w:ascii="Times New Roman" w:hAnsi="Times New Roman" w:cs="Times New Roman"/>
          <w:sz w:val="24"/>
          <w:szCs w:val="24"/>
        </w:rPr>
        <w:t>掌握原</w:t>
      </w:r>
      <w:r>
        <w:rPr>
          <w:rFonts w:ascii="宋体" w:hAnsi="宋体" w:eastAsia="宋体" w:cs="Arial"/>
          <w:color w:val="333333"/>
          <w:sz w:val="24"/>
          <w:szCs w:val="24"/>
          <w:shd w:val="clear" w:color="auto" w:fill="FFFFFF"/>
        </w:rPr>
        <w:t>理和维修</w:t>
      </w:r>
      <w:r>
        <w:rPr>
          <w:rFonts w:hint="eastAsia" w:ascii="宋体" w:hAnsi="宋体" w:eastAsia="宋体" w:cs="Arial"/>
          <w:color w:val="333333"/>
          <w:sz w:val="24"/>
          <w:szCs w:val="24"/>
          <w:shd w:val="clear" w:color="auto" w:fill="FFFFFF"/>
        </w:rPr>
        <w:t>，</w:t>
      </w:r>
      <w:r>
        <w:rPr>
          <w:rFonts w:ascii="宋体" w:hAnsi="宋体" w:eastAsia="宋体" w:cs="Arial"/>
          <w:color w:val="333333"/>
          <w:sz w:val="24"/>
          <w:szCs w:val="24"/>
          <w:shd w:val="clear" w:color="auto" w:fill="FFFFFF"/>
        </w:rPr>
        <w:t>主要</w:t>
      </w:r>
      <w:r>
        <w:rPr>
          <w:rFonts w:hint="eastAsia" w:ascii="宋体" w:hAnsi="宋体" w:eastAsia="宋体" w:cs="Arial"/>
          <w:color w:val="333333"/>
          <w:sz w:val="24"/>
          <w:szCs w:val="24"/>
          <w:shd w:val="clear" w:color="auto" w:fill="FFFFFF"/>
        </w:rPr>
        <w:t>是</w:t>
      </w:r>
      <w:r>
        <w:rPr>
          <w:rFonts w:ascii="宋体" w:hAnsi="宋体" w:eastAsia="宋体" w:cs="Arial"/>
          <w:color w:val="333333"/>
          <w:sz w:val="24"/>
          <w:szCs w:val="24"/>
          <w:shd w:val="clear" w:color="auto" w:fill="FFFFFF"/>
        </w:rPr>
        <w:t>电子控制系统</w:t>
      </w:r>
    </w:p>
    <w:p>
      <w:pPr>
        <w:spacing w:line="300" w:lineRule="auto"/>
        <w:ind w:firstLine="480" w:firstLineChars="200"/>
        <w:rPr>
          <w:rFonts w:ascii="宋体" w:hAnsi="宋体" w:eastAsia="宋体"/>
          <w:sz w:val="24"/>
          <w:szCs w:val="24"/>
        </w:rPr>
      </w:pPr>
      <w:r>
        <w:rPr>
          <w:rFonts w:ascii="Times New Roman" w:hAnsi="Times New Roman" w:cs="Times New Roman"/>
          <w:sz w:val="24"/>
          <w:szCs w:val="24"/>
        </w:rPr>
        <w:t>（3）</w:t>
      </w:r>
      <w:r>
        <w:rPr>
          <w:rFonts w:hint="eastAsia" w:ascii="Times New Roman" w:hAnsi="Times New Roman" w:cs="Times New Roman"/>
          <w:sz w:val="24"/>
          <w:szCs w:val="24"/>
        </w:rPr>
        <w:t>结合</w:t>
      </w:r>
      <w:r>
        <w:rPr>
          <w:rFonts w:ascii="宋体" w:hAnsi="宋体" w:eastAsia="宋体" w:cs="Arial"/>
          <w:color w:val="333333"/>
          <w:sz w:val="24"/>
          <w:szCs w:val="24"/>
          <w:shd w:val="clear" w:color="auto" w:fill="FFFFFF"/>
        </w:rPr>
        <w:t>典型的</w:t>
      </w:r>
      <w:r>
        <w:rPr>
          <w:rFonts w:hint="eastAsia" w:ascii="宋体" w:hAnsi="宋体" w:eastAsia="宋体" w:cs="Arial"/>
          <w:color w:val="333333"/>
          <w:sz w:val="24"/>
          <w:szCs w:val="24"/>
          <w:shd w:val="clear" w:color="auto" w:fill="FFFFFF"/>
        </w:rPr>
        <w:t>车</w:t>
      </w:r>
      <w:r>
        <w:rPr>
          <w:rFonts w:ascii="宋体" w:hAnsi="宋体" w:eastAsia="宋体" w:cs="Arial"/>
          <w:color w:val="333333"/>
          <w:sz w:val="24"/>
          <w:szCs w:val="24"/>
          <w:shd w:val="clear" w:color="auto" w:fill="FFFFFF"/>
        </w:rPr>
        <w:t>型，</w:t>
      </w:r>
      <w:r>
        <w:rPr>
          <w:rFonts w:hint="eastAsia" w:ascii="宋体" w:hAnsi="宋体" w:eastAsia="宋体" w:cs="Arial"/>
          <w:color w:val="333333"/>
          <w:sz w:val="24"/>
          <w:szCs w:val="24"/>
          <w:shd w:val="clear" w:color="auto" w:fill="FFFFFF"/>
        </w:rPr>
        <w:t>了解</w:t>
      </w:r>
      <w:r>
        <w:rPr>
          <w:rFonts w:ascii="宋体" w:hAnsi="宋体" w:eastAsia="宋体" w:cs="Arial"/>
          <w:color w:val="333333"/>
          <w:sz w:val="24"/>
          <w:szCs w:val="24"/>
          <w:shd w:val="clear" w:color="auto" w:fill="FFFFFF"/>
        </w:rPr>
        <w:t>维修的工艺流程。</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Arial"/>
                <w:color w:val="333333"/>
                <w:sz w:val="24"/>
                <w:szCs w:val="24"/>
                <w:shd w:val="clear" w:color="auto" w:fill="FFFFFF"/>
              </w:rPr>
              <w:t>电动汽车大灯切换电路的焊接</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r>
      <w:tr>
        <w:tblPrEx>
          <w:tblCellMar>
            <w:top w:w="0" w:type="dxa"/>
            <w:left w:w="108" w:type="dxa"/>
            <w:bottom w:w="0" w:type="dxa"/>
            <w:right w:w="108" w:type="dxa"/>
          </w:tblCellMar>
        </w:tblPrEx>
        <w:trPr>
          <w:trHeight w:val="326"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Arial"/>
                <w:color w:val="333333"/>
                <w:sz w:val="24"/>
                <w:szCs w:val="24"/>
                <w:shd w:val="clear" w:color="auto" w:fill="FFFFFF"/>
              </w:rPr>
              <w:t>计数器电路的焊接</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r>
      <w:tr>
        <w:tblPrEx>
          <w:tblCellMar>
            <w:top w:w="0" w:type="dxa"/>
            <w:left w:w="108" w:type="dxa"/>
            <w:bottom w:w="0" w:type="dxa"/>
            <w:right w:w="108" w:type="dxa"/>
          </w:tblCellMar>
        </w:tblPrEx>
        <w:trPr>
          <w:trHeight w:val="288" w:hRule="atLeast"/>
        </w:trPr>
        <w:tc>
          <w:tcPr>
            <w:tcW w:w="1235" w:type="dxa"/>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9" w:type="dxa"/>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c>
          <w:tcPr>
            <w:tcW w:w="1236" w:type="dxa"/>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single" w:color="auto" w:sz="4" w:space="0"/>
              <w:left w:val="single" w:color="auto" w:sz="12" w:space="0"/>
              <w:bottom w:val="single" w:color="auto" w:sz="12" w:space="0"/>
              <w:right w:val="single" w:color="auto" w:sz="12" w:space="0"/>
            </w:tcBorders>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sz w:val="24"/>
          <w:szCs w:val="24"/>
        </w:rPr>
      </w:pPr>
      <w:r>
        <w:rPr>
          <w:rFonts w:ascii="Times New Roman" w:hAnsi="Times New Roman" w:cs="Times New Roman"/>
          <w:b/>
          <w:sz w:val="28"/>
          <w:szCs w:val="28"/>
        </w:rPr>
        <w:t>课题一</w:t>
      </w:r>
      <w:r>
        <w:rPr>
          <w:rFonts w:hint="eastAsia" w:ascii="Times New Roman" w:hAnsi="Times New Roman" w:cs="Times New Roman"/>
          <w:b/>
          <w:sz w:val="28"/>
          <w:szCs w:val="28"/>
        </w:rPr>
        <w:t xml:space="preserve"> 电动汽车大灯切换电路的焊接</w:t>
      </w:r>
    </w:p>
    <w:p>
      <w:pPr>
        <w:spacing w:line="300" w:lineRule="auto"/>
        <w:rPr>
          <w:rStyle w:val="24"/>
          <w:rFonts w:hint="default"/>
        </w:rPr>
      </w:pPr>
      <w:r>
        <w:rPr>
          <w:rFonts w:ascii="Times New Roman" w:hAnsi="Times New Roman" w:cs="Times New Roman"/>
          <w:sz w:val="24"/>
          <w:szCs w:val="24"/>
        </w:rPr>
        <w:t>1.</w:t>
      </w:r>
      <w:r>
        <w:rPr>
          <w:rStyle w:val="24"/>
          <w:rFonts w:hint="default"/>
        </w:rPr>
        <w:t>注意事项</w:t>
      </w:r>
    </w:p>
    <w:p>
      <w:pPr>
        <w:spacing w:line="300" w:lineRule="auto"/>
        <w:rPr>
          <w:rFonts w:ascii="Times New Roman" w:hAnsi="Times New Roman" w:cs="Times New Roman"/>
          <w:sz w:val="24"/>
          <w:szCs w:val="24"/>
        </w:rPr>
      </w:pPr>
      <w:r>
        <w:rPr>
          <w:rFonts w:ascii="Times New Roman" w:hAnsi="Times New Roman" w:cs="Times New Roman"/>
          <w:sz w:val="24"/>
          <w:szCs w:val="24"/>
        </w:rPr>
        <w:t xml:space="preserve">2. </w:t>
      </w:r>
      <w:r>
        <w:rPr>
          <w:rStyle w:val="24"/>
          <w:rFonts w:hint="default"/>
        </w:rPr>
        <w:t>构造与功能</w:t>
      </w:r>
    </w:p>
    <w:p>
      <w:pPr>
        <w:spacing w:line="300" w:lineRule="auto"/>
        <w:rPr>
          <w:rStyle w:val="24"/>
          <w:rFonts w:hint="default"/>
        </w:rPr>
      </w:pPr>
      <w:r>
        <w:rPr>
          <w:rFonts w:ascii="Times New Roman" w:hAnsi="Times New Roman" w:cs="Times New Roman"/>
          <w:sz w:val="24"/>
          <w:szCs w:val="24"/>
        </w:rPr>
        <w:t>3.</w:t>
      </w:r>
      <w:r>
        <w:t xml:space="preserve"> </w:t>
      </w:r>
      <w:r>
        <w:rPr>
          <w:rStyle w:val="24"/>
          <w:rFonts w:hint="default"/>
        </w:rPr>
        <w:t>基本参数</w:t>
      </w:r>
    </w:p>
    <w:p>
      <w:pPr>
        <w:spacing w:line="300" w:lineRule="auto"/>
        <w:rPr>
          <w:rStyle w:val="24"/>
          <w:rFonts w:hint="default"/>
        </w:rPr>
      </w:pPr>
      <w:r>
        <w:rPr>
          <w:rFonts w:ascii="Times New Roman" w:hAnsi="Times New Roman" w:cs="Times New Roman"/>
          <w:sz w:val="24"/>
          <w:szCs w:val="24"/>
        </w:rPr>
        <w:t>4</w:t>
      </w:r>
      <w:r>
        <w:rPr>
          <w:rFonts w:hint="eastAsia" w:ascii="宋体" w:hAnsi="宋体" w:eastAsia="宋体" w:cs="Arial"/>
          <w:color w:val="333333"/>
          <w:sz w:val="24"/>
          <w:szCs w:val="24"/>
          <w:shd w:val="clear" w:color="auto" w:fill="FFFFFF"/>
        </w:rPr>
        <w:t>了解</w:t>
      </w:r>
      <w:r>
        <w:rPr>
          <w:rFonts w:hint="eastAsia" w:cs="Arial"/>
          <w:color w:val="333333"/>
          <w:sz w:val="24"/>
          <w:szCs w:val="24"/>
          <w:shd w:val="clear" w:color="auto" w:fill="FFFFFF"/>
        </w:rPr>
        <w:t>电动汽车大灯切换电路的原理</w:t>
      </w:r>
    </w:p>
    <w:p>
      <w:pPr>
        <w:spacing w:line="300" w:lineRule="auto"/>
        <w:rPr>
          <w:rStyle w:val="24"/>
          <w:rFonts w:hint="default"/>
        </w:rPr>
      </w:pPr>
      <w:r>
        <w:rPr>
          <w:rFonts w:ascii="Times New Roman" w:hAnsi="Times New Roman" w:cs="Times New Roman"/>
          <w:sz w:val="24"/>
          <w:szCs w:val="24"/>
        </w:rPr>
        <w:t>5</w:t>
      </w:r>
      <w:r>
        <w:rPr>
          <w:rFonts w:hint="eastAsia" w:ascii="Times New Roman" w:hAnsi="Times New Roman" w:cs="Times New Roman"/>
          <w:sz w:val="24"/>
          <w:szCs w:val="24"/>
        </w:rPr>
        <w:t>掌握</w:t>
      </w:r>
      <w:r>
        <w:rPr>
          <w:rFonts w:hint="eastAsia" w:cs="Arial"/>
          <w:color w:val="333333"/>
          <w:sz w:val="24"/>
          <w:szCs w:val="24"/>
          <w:shd w:val="clear" w:color="auto" w:fill="FFFFFF"/>
        </w:rPr>
        <w:t>电动汽车大灯切换电路的焊接技术</w:t>
      </w:r>
    </w:p>
    <w:p>
      <w:pPr>
        <w:spacing w:line="300" w:lineRule="auto"/>
        <w:rPr>
          <w:rFonts w:ascii="Times New Roman" w:hAnsi="Times New Roman" w:cs="Times New Roman"/>
          <w:sz w:val="24"/>
          <w:szCs w:val="24"/>
        </w:rPr>
      </w:pPr>
      <w:r>
        <w:rPr>
          <w:rFonts w:ascii="Times New Roman" w:hAnsi="Times New Roman" w:cs="Times New Roman"/>
          <w:b/>
          <w:sz w:val="28"/>
          <w:szCs w:val="28"/>
        </w:rPr>
        <w:t>课题二</w:t>
      </w:r>
      <w:r>
        <w:rPr>
          <w:rFonts w:hint="eastAsia" w:ascii="Times New Roman" w:hAnsi="Times New Roman" w:cs="Times New Roman"/>
          <w:b/>
          <w:sz w:val="28"/>
          <w:szCs w:val="28"/>
        </w:rPr>
        <w:t xml:space="preserve"> 计数器电路的焊接</w:t>
      </w:r>
    </w:p>
    <w:p>
      <w:pPr>
        <w:spacing w:line="300" w:lineRule="auto"/>
      </w:pPr>
      <w:r>
        <w:rPr>
          <w:rFonts w:ascii="Times New Roman" w:hAnsi="Times New Roman" w:cs="Times New Roman"/>
          <w:sz w:val="24"/>
          <w:szCs w:val="24"/>
        </w:rPr>
        <w:t>1</w:t>
      </w:r>
      <w:r>
        <w:rPr>
          <w:rStyle w:val="24"/>
          <w:rFonts w:hint="default"/>
        </w:rPr>
        <w:t>.</w:t>
      </w:r>
      <w:r>
        <w:rPr>
          <w:rFonts w:hint="eastAsia" w:ascii="宋体" w:hAnsi="宋体" w:eastAsia="宋体" w:cs="Arial"/>
          <w:color w:val="333333"/>
          <w:sz w:val="24"/>
          <w:szCs w:val="24"/>
          <w:shd w:val="clear" w:color="auto" w:fill="FFFFFF"/>
        </w:rPr>
        <w:t xml:space="preserve"> 了解计数器电路</w:t>
      </w:r>
    </w:p>
    <w:p>
      <w:pPr>
        <w:spacing w:line="300" w:lineRule="auto"/>
        <w:ind w:left="120" w:hanging="120" w:hangingChars="50"/>
        <w:rPr>
          <w:rFonts w:ascii="宋体" w:hAnsi="宋体" w:eastAsia="宋体" w:cs="Arial"/>
          <w:color w:val="333333"/>
          <w:sz w:val="24"/>
          <w:szCs w:val="24"/>
          <w:shd w:val="clear" w:color="auto" w:fill="FFFFFF"/>
        </w:rPr>
      </w:pPr>
      <w:r>
        <w:rPr>
          <w:rFonts w:ascii="Times New Roman" w:hAnsi="Times New Roman" w:cs="Times New Roman"/>
          <w:sz w:val="24"/>
          <w:szCs w:val="24"/>
        </w:rPr>
        <w:t>2</w:t>
      </w:r>
      <w:r>
        <w:rPr>
          <w:rFonts w:hint="eastAsia" w:ascii="Times New Roman" w:hAnsi="Times New Roman" w:cs="Times New Roman"/>
          <w:sz w:val="24"/>
          <w:szCs w:val="24"/>
        </w:rPr>
        <w:t>．掌握</w:t>
      </w:r>
      <w:r>
        <w:rPr>
          <w:rFonts w:hint="eastAsia" w:ascii="宋体" w:hAnsi="宋体" w:eastAsia="宋体" w:cs="Arial"/>
          <w:color w:val="333333"/>
          <w:sz w:val="24"/>
          <w:szCs w:val="24"/>
          <w:shd w:val="clear" w:color="auto" w:fill="FFFFFF"/>
        </w:rPr>
        <w:t>计数器电路的焊接技术</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评价（满分100分，占总成绩的</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完成作业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平时成绩</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评比</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w:t>
            </w:r>
            <w:r>
              <w:rPr>
                <w:rFonts w:hint="eastAsia" w:ascii="Times New Roman" w:hAnsi="Times New Roman" w:eastAsia="宋体" w:cs="Times New Roman"/>
                <w:color w:val="000000"/>
                <w:kern w:val="0"/>
                <w:szCs w:val="21"/>
              </w:rPr>
              <w:t>、检测</w:t>
            </w:r>
            <w:r>
              <w:rPr>
                <w:rFonts w:ascii="Times New Roman" w:hAnsi="Times New Roman" w:eastAsia="宋体" w:cs="Times New Roman"/>
                <w:color w:val="000000"/>
                <w:kern w:val="0"/>
                <w:szCs w:val="21"/>
              </w:rPr>
              <w:t>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实操学习</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宋体" w:hAnsi="宋体" w:eastAsia="宋体"/>
          <w:sz w:val="24"/>
          <w:szCs w:val="24"/>
        </w:rPr>
      </w:pPr>
      <w:r>
        <w:rPr>
          <w:rFonts w:ascii="Times New Roman" w:hAnsi="Times New Roman" w:cs="Times New Roman"/>
          <w:sz w:val="24"/>
          <w:szCs w:val="24"/>
        </w:rPr>
        <w:t>1.教师的能力要求。熟悉</w:t>
      </w:r>
      <w:r>
        <w:rPr>
          <w:rFonts w:hint="eastAsia" w:ascii="Times New Roman" w:hAnsi="Times New Roman" w:cs="Times New Roman"/>
          <w:sz w:val="24"/>
          <w:szCs w:val="24"/>
        </w:rPr>
        <w:t>新</w:t>
      </w:r>
      <w:r>
        <w:rPr>
          <w:rFonts w:hint="eastAsia" w:ascii="宋体" w:hAnsi="宋体" w:eastAsia="宋体"/>
          <w:sz w:val="24"/>
          <w:szCs w:val="24"/>
        </w:rPr>
        <w:t>能源汽车的</w:t>
      </w:r>
      <w:r>
        <w:rPr>
          <w:rFonts w:hint="eastAsia" w:ascii="宋体" w:hAnsi="宋体" w:eastAsia="宋体" w:cs="Times New Roman"/>
          <w:sz w:val="24"/>
          <w:szCs w:val="24"/>
        </w:rPr>
        <w:t>汽车电子维修工艺及流程，</w:t>
      </w:r>
      <w:r>
        <w:rPr>
          <w:rFonts w:ascii="宋体" w:hAnsi="宋体" w:eastAsia="宋体" w:cs="Arial"/>
          <w:color w:val="333333"/>
          <w:sz w:val="24"/>
          <w:szCs w:val="24"/>
          <w:shd w:val="clear" w:color="auto" w:fill="FFFFFF"/>
        </w:rPr>
        <w:t>以汽车电子控制新技术为中心，</w:t>
      </w:r>
      <w:r>
        <w:rPr>
          <w:rFonts w:hint="eastAsia" w:ascii="宋体" w:hAnsi="宋体" w:eastAsia="宋体" w:cs="Arial"/>
          <w:color w:val="333333"/>
          <w:sz w:val="24"/>
          <w:szCs w:val="24"/>
          <w:shd w:val="clear" w:color="auto" w:fill="FFFFFF"/>
        </w:rPr>
        <w:t>熟知</w:t>
      </w:r>
      <w:r>
        <w:rPr>
          <w:rFonts w:ascii="宋体" w:hAnsi="宋体" w:eastAsia="宋体" w:cs="Arial"/>
          <w:color w:val="333333"/>
          <w:sz w:val="24"/>
          <w:szCs w:val="24"/>
          <w:shd w:val="clear" w:color="auto" w:fill="FFFFFF"/>
        </w:rPr>
        <w:t>原理和维修</w:t>
      </w:r>
      <w:r>
        <w:rPr>
          <w:rFonts w:hint="eastAsia" w:ascii="宋体" w:hAnsi="宋体" w:eastAsia="宋体" w:cs="Arial"/>
          <w:color w:val="333333"/>
          <w:sz w:val="24"/>
          <w:szCs w:val="24"/>
          <w:shd w:val="clear" w:color="auto" w:fill="FFFFFF"/>
        </w:rPr>
        <w:t>技术，</w:t>
      </w:r>
      <w:r>
        <w:rPr>
          <w:rFonts w:ascii="宋体" w:hAnsi="宋体" w:eastAsia="宋体" w:cs="Arial"/>
          <w:color w:val="333333"/>
          <w:sz w:val="24"/>
          <w:szCs w:val="24"/>
          <w:shd w:val="clear" w:color="auto" w:fill="FFFFFF"/>
        </w:rPr>
        <w:t>主要</w:t>
      </w:r>
      <w:r>
        <w:rPr>
          <w:rFonts w:hint="eastAsia" w:ascii="宋体" w:hAnsi="宋体" w:eastAsia="宋体" w:cs="Arial"/>
          <w:color w:val="333333"/>
          <w:sz w:val="24"/>
          <w:szCs w:val="24"/>
          <w:shd w:val="clear" w:color="auto" w:fill="FFFFFF"/>
        </w:rPr>
        <w:t>是</w:t>
      </w:r>
      <w:r>
        <w:rPr>
          <w:rFonts w:ascii="宋体" w:hAnsi="宋体" w:eastAsia="宋体" w:cs="Arial"/>
          <w:color w:val="333333"/>
          <w:sz w:val="24"/>
          <w:szCs w:val="24"/>
          <w:shd w:val="clear" w:color="auto" w:fill="FFFFFF"/>
        </w:rPr>
        <w:t>电子控制系统</w:t>
      </w:r>
      <w:r>
        <w:rPr>
          <w:rFonts w:hint="eastAsia" w:ascii="宋体" w:hAnsi="宋体" w:eastAsia="宋体" w:cs="Arial"/>
          <w:color w:val="333333"/>
          <w:sz w:val="24"/>
          <w:szCs w:val="24"/>
          <w:shd w:val="clear" w:color="auto" w:fill="FFFFFF"/>
        </w:rPr>
        <w:t>技术</w:t>
      </w:r>
      <w:r>
        <w:rPr>
          <w:rFonts w:ascii="宋体" w:hAnsi="宋体" w:eastAsia="宋体" w:cs="Arial"/>
          <w:color w:val="333333"/>
          <w:sz w:val="24"/>
          <w:szCs w:val="24"/>
          <w:shd w:val="clear" w:color="auto" w:fill="FFFFFF"/>
        </w:rPr>
        <w:t>。</w:t>
      </w:r>
      <w:r>
        <w:rPr>
          <w:rFonts w:hint="eastAsia" w:ascii="宋体" w:hAnsi="宋体" w:eastAsia="宋体" w:cs="Arial"/>
          <w:color w:val="333333"/>
          <w:sz w:val="24"/>
          <w:szCs w:val="24"/>
          <w:shd w:val="clear" w:color="auto" w:fill="FFFFFF"/>
        </w:rPr>
        <w:t>对电动汽车大灯切换电路的焊接技术、计数器电路的焊接技术的熟悉运用能力</w:t>
      </w:r>
      <w:r>
        <w:rPr>
          <w:rFonts w:ascii="宋体" w:hAnsi="宋体" w:eastAsia="宋体" w:cs="Arial"/>
          <w:color w:val="333333"/>
          <w:sz w:val="24"/>
          <w:szCs w:val="24"/>
          <w:shd w:val="clear" w:color="auto" w:fill="FFFFFF"/>
        </w:rPr>
        <w:t>。了</w:t>
      </w:r>
      <w:r>
        <w:rPr>
          <w:rFonts w:hint="eastAsia" w:ascii="宋体" w:hAnsi="宋体" w:eastAsia="宋体" w:cs="Arial"/>
          <w:color w:val="333333"/>
          <w:sz w:val="24"/>
          <w:szCs w:val="24"/>
          <w:shd w:val="clear" w:color="auto" w:fill="FFFFFF"/>
        </w:rPr>
        <w:t>解新能源汽车</w:t>
      </w:r>
      <w:r>
        <w:rPr>
          <w:rFonts w:ascii="宋体" w:hAnsi="宋体" w:eastAsia="宋体" w:cs="Arial"/>
          <w:color w:val="333333"/>
          <w:sz w:val="24"/>
          <w:szCs w:val="24"/>
          <w:shd w:val="clear" w:color="auto" w:fill="FFFFFF"/>
        </w:rPr>
        <w:t>维修的工艺流程</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w:t>
      </w:r>
      <w:r>
        <w:rPr>
          <w:rFonts w:hint="eastAsia" w:ascii="Times New Roman" w:hAnsi="Times New Roman" w:cs="Times New Roman"/>
          <w:sz w:val="24"/>
          <w:szCs w:val="24"/>
        </w:rPr>
        <w:t>车间</w:t>
      </w:r>
      <w:r>
        <w:rPr>
          <w:rFonts w:ascii="Times New Roman" w:hAnsi="Times New Roman" w:cs="Times New Roman"/>
          <w:sz w:val="24"/>
          <w:szCs w:val="24"/>
        </w:rPr>
        <w:t>；</w:t>
      </w:r>
      <w:r>
        <w:rPr>
          <w:rFonts w:hint="eastAsia" w:ascii="宋体" w:hAnsi="宋体" w:eastAsia="宋体" w:cs="Arial"/>
          <w:color w:val="333333"/>
          <w:sz w:val="24"/>
          <w:szCs w:val="24"/>
          <w:shd w:val="clear" w:color="auto" w:fill="FFFFFF"/>
        </w:rPr>
        <w:t>汽车大灯切换电路的焊接技术、计数器电路的焊接技术</w:t>
      </w:r>
      <w:r>
        <w:rPr>
          <w:rFonts w:ascii="Times New Roman" w:hAnsi="Times New Roman" w:cs="Times New Roman"/>
          <w:sz w:val="24"/>
          <w:szCs w:val="24"/>
        </w:rPr>
        <w:t>。</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w:t>
      </w:r>
      <w:r>
        <w:rPr>
          <w:rFonts w:hint="eastAsia" w:ascii="Times New Roman" w:hAnsi="Times New Roman" w:cs="Times New Roman"/>
          <w:sz w:val="24"/>
          <w:szCs w:val="24"/>
        </w:rPr>
        <w:t>车间实物</w:t>
      </w:r>
      <w:r>
        <w:rPr>
          <w:rFonts w:ascii="Times New Roman" w:hAnsi="Times New Roman" w:cs="Times New Roman"/>
          <w:sz w:val="24"/>
          <w:szCs w:val="24"/>
        </w:rPr>
        <w:t>、多媒体课件、</w:t>
      </w:r>
      <w:r>
        <w:rPr>
          <w:rFonts w:hint="eastAsia" w:ascii="Times New Roman" w:hAnsi="Times New Roman" w:cs="Times New Roman"/>
          <w:sz w:val="24"/>
          <w:szCs w:val="24"/>
        </w:rPr>
        <w:t>实操考核</w:t>
      </w:r>
      <w:r>
        <w:rPr>
          <w:rFonts w:ascii="Times New Roman" w:hAnsi="Times New Roman" w:cs="Times New Roman"/>
          <w:sz w:val="24"/>
          <w:szCs w:val="24"/>
        </w:rPr>
        <w:t>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（1）采用基于项目导向的项目式教学，设有难度成递进关系的</w:t>
      </w:r>
      <w:r>
        <w:rPr>
          <w:rFonts w:hint="eastAsia" w:ascii="Times New Roman" w:hAnsi="Times New Roman" w:cs="Times New Roman"/>
          <w:sz w:val="24"/>
          <w:szCs w:val="24"/>
        </w:rPr>
        <w:t>2</w:t>
      </w:r>
      <w:r>
        <w:rPr>
          <w:rFonts w:ascii="Times New Roman" w:hAnsi="Times New Roman" w:cs="Times New Roman"/>
          <w:sz w:val="24"/>
          <w:szCs w:val="24"/>
        </w:rPr>
        <w:t>个项目，每个项目都有相应的任务和实验来完成项目的知识点，每个项目的学习都坚持“以学生为中心，边学边做，教师负责组织、指导”的原则。</w:t>
      </w:r>
    </w:p>
    <w:p>
      <w:pPr>
        <w:rPr>
          <w:rFonts w:ascii="Times New Roman" w:hAnsi="Times New Roman" w:eastAsia="宋体" w:cs="Times New Roman"/>
          <w:color w:val="000000"/>
          <w:kern w:val="0"/>
          <w:szCs w:val="21"/>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）采用理实一体教学模式，坚持理论和实践相结合的授课方式，突出学生动手能力的培养，在</w:t>
      </w:r>
      <w:r>
        <w:rPr>
          <w:rFonts w:hint="eastAsia" w:ascii="Times New Roman" w:hAnsi="Times New Roman" w:cs="Times New Roman"/>
          <w:sz w:val="24"/>
          <w:szCs w:val="24"/>
        </w:rPr>
        <w:t>操作</w:t>
      </w:r>
      <w:r>
        <w:rPr>
          <w:rFonts w:ascii="Times New Roman" w:hAnsi="Times New Roman" w:cs="Times New Roman"/>
          <w:sz w:val="24"/>
          <w:szCs w:val="24"/>
        </w:rPr>
        <w:t>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实训及实训器材</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车间设备</w:t>
      </w: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rPr>
          <w:b/>
          <w:sz w:val="36"/>
        </w:rPr>
      </w:pPr>
    </w:p>
    <w:p>
      <w:pPr>
        <w:pStyle w:val="3"/>
        <w:jc w:val="center"/>
      </w:pPr>
      <w:bookmarkStart w:id="33" w:name="_Toc519494130"/>
      <w:r>
        <w:t>单片机应用技术</w:t>
      </w:r>
      <w:bookmarkEnd w:id="33"/>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056"/>
        <w:gridCol w:w="4626"/>
        <w:gridCol w:w="1056"/>
        <w:gridCol w:w="1784"/>
      </w:tblGrid>
      <w:tr>
        <w:tblPrEx>
          <w:tblCellMar>
            <w:top w:w="0" w:type="dxa"/>
            <w:left w:w="108" w:type="dxa"/>
            <w:bottom w:w="0" w:type="dxa"/>
            <w:right w:w="108" w:type="dxa"/>
          </w:tblCellMar>
        </w:tblPrEx>
        <w:trPr>
          <w:trHeight w:val="288" w:hRule="atLeast"/>
        </w:trPr>
        <w:tc>
          <w:tcPr>
            <w:tcW w:w="1056"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4626"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056"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1784"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056"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4626"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05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1784"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78</w:t>
            </w:r>
          </w:p>
        </w:tc>
      </w:tr>
      <w:tr>
        <w:tblPrEx>
          <w:tblCellMar>
            <w:top w:w="0" w:type="dxa"/>
            <w:left w:w="108" w:type="dxa"/>
            <w:bottom w:w="0" w:type="dxa"/>
            <w:right w:w="108" w:type="dxa"/>
          </w:tblCellMar>
        </w:tblPrEx>
        <w:trPr>
          <w:trHeight w:val="300" w:hRule="atLeast"/>
        </w:trPr>
        <w:tc>
          <w:tcPr>
            <w:tcW w:w="1056"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4626"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056"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1784"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通过本门课程的学习，能够根据设计要求编写简单的51单片机程序，并能在实践工作中熟练进行单片机程序和系统电路的调试；掌握各种接口电路的分析方法和理论知识，还可以对以单片机为核心的设备进行维护。为今后深入进行整车控制器的系统设计，奠定良好的理论和实践素质。</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（1）具备熟练掌握单片机内部硬件结构，工作原理及指令系统，掌握程序设计基本方法，能够较熟练地设计常用的C语言程序。</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（2）掌握单片机的接口技术，熟练常用的外围接口芯片及典型电路。</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（3）熟悉设计、调试单片机的应用系统的一般方法，具有初步的软、硬件设计能力。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（4）熟练地掌握一种单片机开发系统的使用方法。</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（5）具备新产品开发的能力。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单片机预备知识</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I/O口应用</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数码管动态显示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独立键盘、矩阵键盘</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AD转换工作原理</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时钟设计</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控制步进电机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Protel、Protues应用</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78</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58</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课题一 单片机预备知识</w:t>
      </w:r>
    </w:p>
    <w:p>
      <w:pPr>
        <w:spacing w:line="300" w:lineRule="auto"/>
        <w:rPr>
          <w:rFonts w:ascii="Times New Roman" w:hAnsi="Times New Roman" w:cs="Times New Roman"/>
          <w:sz w:val="24"/>
          <w:szCs w:val="24"/>
        </w:rPr>
      </w:pPr>
      <w:r>
        <w:rPr>
          <w:rFonts w:ascii="Times New Roman" w:hAnsi="Times New Roman" w:cs="Times New Roman"/>
          <w:sz w:val="24"/>
          <w:szCs w:val="24"/>
        </w:rPr>
        <w:t>1.单片机应用技术概述</w:t>
      </w:r>
    </w:p>
    <w:p>
      <w:pPr>
        <w:spacing w:line="300" w:lineRule="auto"/>
        <w:rPr>
          <w:rFonts w:ascii="Times New Roman" w:hAnsi="Times New Roman" w:cs="Times New Roman"/>
          <w:sz w:val="24"/>
          <w:szCs w:val="24"/>
        </w:rPr>
      </w:pPr>
      <w:r>
        <w:rPr>
          <w:rFonts w:ascii="Times New Roman" w:hAnsi="Times New Roman" w:cs="Times New Roman"/>
          <w:sz w:val="24"/>
          <w:szCs w:val="24"/>
        </w:rPr>
        <w:t>2.单片机能做什么</w:t>
      </w:r>
    </w:p>
    <w:p>
      <w:pPr>
        <w:spacing w:line="300" w:lineRule="auto"/>
        <w:rPr>
          <w:rFonts w:ascii="Times New Roman" w:hAnsi="Times New Roman" w:cs="Times New Roman"/>
          <w:sz w:val="24"/>
          <w:szCs w:val="24"/>
        </w:rPr>
      </w:pPr>
      <w:r>
        <w:rPr>
          <w:rFonts w:ascii="Times New Roman" w:hAnsi="Times New Roman" w:cs="Times New Roman"/>
          <w:sz w:val="24"/>
          <w:szCs w:val="24"/>
        </w:rPr>
        <w:t>3.基本电子知识</w:t>
      </w:r>
    </w:p>
    <w:p>
      <w:pPr>
        <w:spacing w:line="300" w:lineRule="auto"/>
        <w:rPr>
          <w:rFonts w:ascii="Times New Roman" w:hAnsi="Times New Roman" w:cs="Times New Roman"/>
          <w:sz w:val="24"/>
          <w:szCs w:val="24"/>
        </w:rPr>
      </w:pPr>
      <w:r>
        <w:rPr>
          <w:rFonts w:ascii="Times New Roman" w:hAnsi="Times New Roman" w:cs="Times New Roman"/>
          <w:sz w:val="24"/>
          <w:szCs w:val="24"/>
        </w:rPr>
        <w:t>4.C51知识简介</w:t>
      </w:r>
    </w:p>
    <w:p>
      <w:pPr>
        <w:spacing w:line="300" w:lineRule="auto"/>
        <w:rPr>
          <w:rFonts w:ascii="Times New Roman" w:hAnsi="Times New Roman" w:cs="Times New Roman"/>
          <w:sz w:val="24"/>
          <w:szCs w:val="24"/>
        </w:rPr>
      </w:pPr>
      <w:r>
        <w:rPr>
          <w:rFonts w:ascii="Times New Roman" w:hAnsi="Times New Roman" w:cs="Times New Roman"/>
          <w:sz w:val="24"/>
          <w:szCs w:val="24"/>
        </w:rPr>
        <w:t>5.点亮一个发光管</w:t>
      </w:r>
    </w:p>
    <w:p>
      <w:pPr>
        <w:rPr>
          <w:rFonts w:ascii="Times New Roman" w:hAnsi="Times New Roman" w:cs="Times New Roman"/>
          <w:b/>
          <w:sz w:val="28"/>
          <w:szCs w:val="28"/>
        </w:rPr>
      </w:pPr>
      <w:r>
        <w:rPr>
          <w:rFonts w:ascii="Times New Roman" w:hAnsi="Times New Roman" w:cs="Times New Roman"/>
          <w:b/>
          <w:sz w:val="28"/>
          <w:szCs w:val="28"/>
        </w:rPr>
        <w:t>课题二 I/O口应用</w:t>
      </w:r>
    </w:p>
    <w:p>
      <w:pPr>
        <w:spacing w:line="300" w:lineRule="auto"/>
        <w:rPr>
          <w:rFonts w:ascii="Times New Roman" w:hAnsi="Times New Roman" w:cs="Times New Roman"/>
          <w:sz w:val="24"/>
          <w:szCs w:val="24"/>
        </w:rPr>
      </w:pPr>
      <w:r>
        <w:rPr>
          <w:rFonts w:ascii="Times New Roman" w:hAnsi="Times New Roman" w:cs="Times New Roman"/>
          <w:sz w:val="24"/>
          <w:szCs w:val="24"/>
        </w:rPr>
        <w:t>1.简单延时程序</w:t>
      </w:r>
    </w:p>
    <w:p>
      <w:pPr>
        <w:spacing w:line="300" w:lineRule="auto"/>
        <w:rPr>
          <w:rFonts w:ascii="Times New Roman" w:hAnsi="Times New Roman" w:cs="Times New Roman"/>
          <w:sz w:val="24"/>
          <w:szCs w:val="24"/>
        </w:rPr>
      </w:pPr>
      <w:r>
        <w:rPr>
          <w:rFonts w:ascii="Times New Roman" w:hAnsi="Times New Roman" w:cs="Times New Roman"/>
          <w:sz w:val="24"/>
          <w:szCs w:val="24"/>
        </w:rPr>
        <w:t>2.子程序调用</w:t>
      </w:r>
    </w:p>
    <w:p>
      <w:pPr>
        <w:spacing w:line="300" w:lineRule="auto"/>
        <w:rPr>
          <w:rFonts w:ascii="Times New Roman" w:hAnsi="Times New Roman" w:cs="Times New Roman"/>
          <w:sz w:val="24"/>
          <w:szCs w:val="24"/>
        </w:rPr>
      </w:pPr>
      <w:r>
        <w:rPr>
          <w:rFonts w:ascii="Times New Roman" w:hAnsi="Times New Roman" w:cs="Times New Roman"/>
          <w:sz w:val="24"/>
          <w:szCs w:val="24"/>
        </w:rPr>
        <w:t>3.带参数子程序设计</w:t>
      </w:r>
    </w:p>
    <w:p>
      <w:pPr>
        <w:spacing w:line="300" w:lineRule="auto"/>
        <w:rPr>
          <w:rFonts w:ascii="Times New Roman" w:hAnsi="Times New Roman" w:cs="Times New Roman"/>
          <w:sz w:val="24"/>
          <w:szCs w:val="24"/>
        </w:rPr>
      </w:pPr>
      <w:r>
        <w:rPr>
          <w:rFonts w:ascii="Times New Roman" w:hAnsi="Times New Roman" w:cs="Times New Roman"/>
          <w:sz w:val="24"/>
          <w:szCs w:val="24"/>
        </w:rPr>
        <w:t>4.流水灯的设计</w:t>
      </w:r>
    </w:p>
    <w:p>
      <w:pPr>
        <w:spacing w:line="300" w:lineRule="auto"/>
        <w:rPr>
          <w:rFonts w:ascii="Times New Roman" w:hAnsi="Times New Roman" w:cs="Times New Roman"/>
          <w:sz w:val="24"/>
          <w:szCs w:val="24"/>
        </w:rPr>
      </w:pPr>
      <w:r>
        <w:rPr>
          <w:rFonts w:ascii="Times New Roman" w:hAnsi="Times New Roman" w:cs="Times New Roman"/>
          <w:sz w:val="24"/>
          <w:szCs w:val="24"/>
        </w:rPr>
        <w:t>5.控制蜂鸣器</w:t>
      </w:r>
    </w:p>
    <w:p>
      <w:pPr>
        <w:spacing w:line="300" w:lineRule="auto"/>
        <w:rPr>
          <w:rFonts w:ascii="Times New Roman" w:hAnsi="Times New Roman" w:cs="Times New Roman"/>
          <w:sz w:val="24"/>
          <w:szCs w:val="24"/>
        </w:rPr>
      </w:pPr>
      <w:r>
        <w:rPr>
          <w:rFonts w:ascii="Times New Roman" w:hAnsi="Times New Roman" w:cs="Times New Roman"/>
          <w:sz w:val="24"/>
          <w:szCs w:val="24"/>
        </w:rPr>
        <w:t>6.驱动继电器</w:t>
      </w:r>
    </w:p>
    <w:p>
      <w:pPr>
        <w:rPr>
          <w:rFonts w:ascii="Times New Roman" w:hAnsi="Times New Roman" w:cs="Times New Roman"/>
          <w:b/>
          <w:sz w:val="28"/>
          <w:szCs w:val="28"/>
        </w:rPr>
      </w:pPr>
      <w:r>
        <w:rPr>
          <w:rFonts w:ascii="Times New Roman" w:hAnsi="Times New Roman" w:cs="Times New Roman"/>
          <w:b/>
          <w:sz w:val="28"/>
          <w:szCs w:val="28"/>
        </w:rPr>
        <w:t>课题三 数码管动态显示</w:t>
      </w:r>
    </w:p>
    <w:p>
      <w:pPr>
        <w:spacing w:line="300" w:lineRule="auto"/>
        <w:rPr>
          <w:rFonts w:ascii="Times New Roman" w:hAnsi="Times New Roman" w:cs="Times New Roman"/>
          <w:sz w:val="24"/>
          <w:szCs w:val="24"/>
        </w:rPr>
      </w:pPr>
      <w:r>
        <w:rPr>
          <w:rFonts w:ascii="Times New Roman" w:hAnsi="Times New Roman" w:cs="Times New Roman"/>
          <w:sz w:val="24"/>
          <w:szCs w:val="24"/>
        </w:rPr>
        <w:t>1.共阳、共阴数码管显示原理、定时器工作方式介绍</w:t>
      </w:r>
    </w:p>
    <w:p>
      <w:pPr>
        <w:spacing w:line="300" w:lineRule="auto"/>
        <w:rPr>
          <w:rFonts w:ascii="Times New Roman" w:hAnsi="Times New Roman" w:cs="Times New Roman"/>
          <w:sz w:val="24"/>
          <w:szCs w:val="24"/>
        </w:rPr>
      </w:pPr>
      <w:r>
        <w:rPr>
          <w:rFonts w:ascii="Times New Roman" w:hAnsi="Times New Roman" w:cs="Times New Roman"/>
          <w:sz w:val="24"/>
          <w:szCs w:val="24"/>
        </w:rPr>
        <w:t>2.中断概念及中断函数写法</w:t>
      </w:r>
    </w:p>
    <w:p>
      <w:pPr>
        <w:spacing w:line="300" w:lineRule="auto"/>
        <w:rPr>
          <w:rFonts w:ascii="Times New Roman" w:hAnsi="Times New Roman" w:cs="Times New Roman"/>
          <w:sz w:val="24"/>
          <w:szCs w:val="24"/>
        </w:rPr>
      </w:pPr>
      <w:r>
        <w:rPr>
          <w:rFonts w:ascii="Times New Roman" w:hAnsi="Times New Roman" w:cs="Times New Roman"/>
          <w:sz w:val="24"/>
          <w:szCs w:val="24"/>
        </w:rPr>
        <w:t>3.外部中断试验、定时器中断应用</w:t>
      </w:r>
    </w:p>
    <w:p>
      <w:pPr>
        <w:rPr>
          <w:rFonts w:ascii="Times New Roman" w:hAnsi="Times New Roman" w:cs="Times New Roman"/>
          <w:b/>
          <w:sz w:val="28"/>
          <w:szCs w:val="28"/>
        </w:rPr>
      </w:pPr>
      <w:r>
        <w:rPr>
          <w:rFonts w:ascii="Times New Roman" w:hAnsi="Times New Roman" w:cs="Times New Roman"/>
          <w:b/>
          <w:sz w:val="28"/>
          <w:szCs w:val="28"/>
        </w:rPr>
        <w:t>课题四 独立键盘、矩阵键盘</w:t>
      </w:r>
    </w:p>
    <w:p>
      <w:pPr>
        <w:spacing w:line="300" w:lineRule="auto"/>
        <w:rPr>
          <w:rFonts w:ascii="Times New Roman" w:hAnsi="Times New Roman" w:cs="Times New Roman"/>
          <w:sz w:val="24"/>
          <w:szCs w:val="24"/>
        </w:rPr>
      </w:pPr>
      <w:r>
        <w:rPr>
          <w:rFonts w:ascii="Times New Roman" w:hAnsi="Times New Roman" w:cs="Times New Roman"/>
          <w:sz w:val="24"/>
          <w:szCs w:val="24"/>
        </w:rPr>
        <w:t>1.键盘用来做什么</w:t>
      </w:r>
    </w:p>
    <w:p>
      <w:pPr>
        <w:spacing w:line="300" w:lineRule="auto"/>
        <w:rPr>
          <w:rFonts w:ascii="Times New Roman" w:hAnsi="Times New Roman" w:cs="Times New Roman"/>
          <w:sz w:val="24"/>
          <w:szCs w:val="24"/>
        </w:rPr>
      </w:pPr>
      <w:r>
        <w:rPr>
          <w:rFonts w:ascii="Times New Roman" w:hAnsi="Times New Roman" w:cs="Times New Roman"/>
          <w:sz w:val="24"/>
          <w:szCs w:val="24"/>
        </w:rPr>
        <w:t>2.如何检测键盘、消抖</w:t>
      </w:r>
    </w:p>
    <w:p>
      <w:pPr>
        <w:spacing w:line="300" w:lineRule="auto"/>
        <w:rPr>
          <w:rFonts w:ascii="Times New Roman" w:hAnsi="Times New Roman" w:cs="Times New Roman"/>
          <w:sz w:val="24"/>
          <w:szCs w:val="24"/>
        </w:rPr>
      </w:pPr>
      <w:r>
        <w:rPr>
          <w:rFonts w:ascii="Times New Roman" w:hAnsi="Times New Roman" w:cs="Times New Roman"/>
          <w:sz w:val="24"/>
          <w:szCs w:val="24"/>
        </w:rPr>
        <w:t>3.键盘编码、带返回值函数写法及应用</w:t>
      </w:r>
    </w:p>
    <w:p>
      <w:pPr>
        <w:rPr>
          <w:rFonts w:ascii="Times New Roman" w:hAnsi="Times New Roman" w:cs="Times New Roman"/>
          <w:b/>
          <w:sz w:val="28"/>
          <w:szCs w:val="28"/>
        </w:rPr>
      </w:pPr>
      <w:r>
        <w:rPr>
          <w:rFonts w:ascii="Times New Roman" w:hAnsi="Times New Roman" w:cs="Times New Roman"/>
          <w:b/>
          <w:sz w:val="28"/>
          <w:szCs w:val="28"/>
        </w:rPr>
        <w:t>课题五 AD转换工作原理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1.模拟电压与数字电压的关系</w:t>
      </w:r>
    </w:p>
    <w:p>
      <w:pPr>
        <w:spacing w:line="300" w:lineRule="auto"/>
        <w:rPr>
          <w:rFonts w:ascii="Times New Roman" w:hAnsi="Times New Roman" w:cs="Times New Roman"/>
          <w:sz w:val="24"/>
          <w:szCs w:val="24"/>
        </w:rPr>
      </w:pPr>
      <w:r>
        <w:rPr>
          <w:rFonts w:ascii="Times New Roman" w:hAnsi="Times New Roman" w:cs="Times New Roman"/>
          <w:sz w:val="24"/>
          <w:szCs w:val="24"/>
        </w:rPr>
        <w:t>2.为什么要使用AD、DA转换器</w:t>
      </w:r>
    </w:p>
    <w:p>
      <w:pPr>
        <w:spacing w:line="300" w:lineRule="auto"/>
        <w:rPr>
          <w:rFonts w:ascii="Times New Roman" w:hAnsi="Times New Roman" w:cs="Times New Roman"/>
          <w:sz w:val="24"/>
          <w:szCs w:val="24"/>
        </w:rPr>
      </w:pPr>
      <w:r>
        <w:rPr>
          <w:rFonts w:ascii="Times New Roman" w:hAnsi="Times New Roman" w:cs="Times New Roman"/>
          <w:sz w:val="24"/>
          <w:szCs w:val="24"/>
        </w:rPr>
        <w:t>3.利用AD转换检测电压值</w:t>
      </w:r>
    </w:p>
    <w:p>
      <w:pPr>
        <w:rPr>
          <w:rFonts w:ascii="Times New Roman" w:hAnsi="Times New Roman" w:cs="Times New Roman"/>
          <w:b/>
          <w:sz w:val="28"/>
          <w:szCs w:val="28"/>
        </w:rPr>
      </w:pPr>
      <w:r>
        <w:rPr>
          <w:rFonts w:ascii="Times New Roman" w:hAnsi="Times New Roman" w:cs="Times New Roman"/>
          <w:b/>
          <w:sz w:val="28"/>
          <w:szCs w:val="28"/>
        </w:rPr>
        <w:t>课题六 时钟设计</w:t>
      </w:r>
    </w:p>
    <w:p>
      <w:pPr>
        <w:spacing w:line="300" w:lineRule="auto"/>
        <w:rPr>
          <w:rFonts w:ascii="Times New Roman" w:hAnsi="Times New Roman" w:cs="Times New Roman"/>
          <w:sz w:val="24"/>
          <w:szCs w:val="24"/>
        </w:rPr>
      </w:pPr>
      <w:r>
        <w:rPr>
          <w:rFonts w:ascii="Times New Roman" w:hAnsi="Times New Roman" w:cs="Times New Roman"/>
          <w:sz w:val="24"/>
          <w:szCs w:val="24"/>
        </w:rPr>
        <w:t>1.综合运用51单片机设计一个可以随意调节时间、带整点闹铃的时钟</w:t>
      </w:r>
    </w:p>
    <w:p>
      <w:pPr>
        <w:spacing w:line="300" w:lineRule="auto"/>
        <w:rPr>
          <w:rFonts w:ascii="Times New Roman" w:hAnsi="Times New Roman" w:cs="Times New Roman"/>
          <w:sz w:val="24"/>
          <w:szCs w:val="24"/>
        </w:rPr>
      </w:pPr>
      <w:r>
        <w:rPr>
          <w:rFonts w:ascii="Times New Roman" w:hAnsi="Times New Roman" w:cs="Times New Roman"/>
          <w:sz w:val="24"/>
          <w:szCs w:val="24"/>
        </w:rPr>
        <w:t>2.用到定时器、中断、按键、蜂鸣器、数码管等</w:t>
      </w:r>
    </w:p>
    <w:p>
      <w:pPr>
        <w:rPr>
          <w:rFonts w:ascii="Times New Roman" w:hAnsi="Times New Roman" w:cs="Times New Roman"/>
          <w:b/>
          <w:sz w:val="28"/>
          <w:szCs w:val="28"/>
        </w:rPr>
      </w:pPr>
      <w:r>
        <w:rPr>
          <w:rFonts w:ascii="Times New Roman" w:hAnsi="Times New Roman" w:cs="Times New Roman"/>
          <w:b/>
          <w:sz w:val="28"/>
          <w:szCs w:val="28"/>
        </w:rPr>
        <w:t>课题七 控制步进电机</w:t>
      </w:r>
    </w:p>
    <w:p>
      <w:pPr>
        <w:spacing w:line="300" w:lineRule="auto"/>
        <w:rPr>
          <w:rFonts w:ascii="Times New Roman" w:hAnsi="Times New Roman" w:cs="Times New Roman"/>
          <w:sz w:val="24"/>
          <w:szCs w:val="24"/>
        </w:rPr>
      </w:pPr>
      <w:r>
        <w:rPr>
          <w:rFonts w:ascii="Times New Roman" w:hAnsi="Times New Roman" w:cs="Times New Roman"/>
          <w:sz w:val="24"/>
          <w:szCs w:val="24"/>
        </w:rPr>
        <w:t>1.步进电机原理的分析</w:t>
      </w:r>
    </w:p>
    <w:p>
      <w:pPr>
        <w:spacing w:line="300" w:lineRule="auto"/>
        <w:rPr>
          <w:rFonts w:ascii="Times New Roman" w:hAnsi="Times New Roman" w:cs="Times New Roman"/>
          <w:sz w:val="24"/>
          <w:szCs w:val="24"/>
        </w:rPr>
      </w:pPr>
      <w:r>
        <w:rPr>
          <w:rFonts w:ascii="Times New Roman" w:hAnsi="Times New Roman" w:cs="Times New Roman"/>
          <w:sz w:val="24"/>
          <w:szCs w:val="24"/>
        </w:rPr>
        <w:t>2.利用单片机控制步进电机正转、反转、停止、加速、减速</w:t>
      </w:r>
    </w:p>
    <w:p>
      <w:pPr>
        <w:rPr>
          <w:rFonts w:ascii="Times New Roman" w:hAnsi="Times New Roman" w:cs="Times New Roman"/>
          <w:b/>
          <w:sz w:val="28"/>
          <w:szCs w:val="28"/>
        </w:rPr>
      </w:pPr>
      <w:r>
        <w:rPr>
          <w:rFonts w:ascii="Times New Roman" w:hAnsi="Times New Roman" w:cs="Times New Roman"/>
          <w:b/>
          <w:sz w:val="28"/>
          <w:szCs w:val="28"/>
        </w:rPr>
        <w:t>课题八 Protel、Protues应用</w:t>
      </w:r>
    </w:p>
    <w:p>
      <w:pPr>
        <w:spacing w:line="300" w:lineRule="auto"/>
        <w:rPr>
          <w:rFonts w:ascii="Times New Roman" w:hAnsi="Times New Roman" w:cs="Times New Roman"/>
          <w:sz w:val="24"/>
          <w:szCs w:val="24"/>
        </w:rPr>
      </w:pPr>
      <w:r>
        <w:rPr>
          <w:rFonts w:ascii="Times New Roman" w:hAnsi="Times New Roman" w:cs="Times New Roman"/>
          <w:sz w:val="24"/>
          <w:szCs w:val="24"/>
        </w:rPr>
        <w:t>1.Protel软件使用、元件库、封装库设计</w:t>
      </w:r>
    </w:p>
    <w:p>
      <w:pPr>
        <w:spacing w:line="300" w:lineRule="auto"/>
        <w:rPr>
          <w:rFonts w:ascii="Times New Roman" w:hAnsi="Times New Roman" w:cs="Times New Roman"/>
          <w:sz w:val="24"/>
          <w:szCs w:val="24"/>
        </w:rPr>
      </w:pPr>
      <w:r>
        <w:rPr>
          <w:rFonts w:ascii="Times New Roman" w:hAnsi="Times New Roman" w:cs="Times New Roman"/>
          <w:sz w:val="24"/>
          <w:szCs w:val="24"/>
        </w:rPr>
        <w:t>2.绘制原理图、错误检查</w:t>
      </w:r>
    </w:p>
    <w:p>
      <w:pPr>
        <w:spacing w:line="300" w:lineRule="auto"/>
        <w:rPr>
          <w:rFonts w:ascii="Times New Roman" w:hAnsi="Times New Roman" w:cs="Times New Roman"/>
          <w:sz w:val="24"/>
          <w:szCs w:val="24"/>
        </w:rPr>
      </w:pPr>
      <w:r>
        <w:rPr>
          <w:rFonts w:ascii="Times New Roman" w:hAnsi="Times New Roman" w:cs="Times New Roman"/>
          <w:sz w:val="24"/>
          <w:szCs w:val="24"/>
        </w:rPr>
        <w:t>3.生成PCB、手动、自动布线</w:t>
      </w:r>
    </w:p>
    <w:p>
      <w:pPr>
        <w:spacing w:line="300" w:lineRule="auto"/>
        <w:rPr>
          <w:rFonts w:ascii="Times New Roman" w:hAnsi="Times New Roman" w:cs="Times New Roman"/>
          <w:sz w:val="24"/>
          <w:szCs w:val="24"/>
        </w:rPr>
      </w:pPr>
      <w:r>
        <w:rPr>
          <w:rFonts w:ascii="Times New Roman" w:hAnsi="Times New Roman" w:cs="Times New Roman"/>
          <w:sz w:val="24"/>
          <w:szCs w:val="24"/>
        </w:rPr>
        <w:t>4.Protues软件的使用</w:t>
      </w:r>
    </w:p>
    <w:p>
      <w:pPr>
        <w:spacing w:line="300" w:lineRule="auto"/>
        <w:rPr>
          <w:rFonts w:ascii="Times New Roman" w:hAnsi="Times New Roman" w:cs="Times New Roman"/>
          <w:sz w:val="24"/>
          <w:szCs w:val="24"/>
        </w:rPr>
      </w:pPr>
      <w:r>
        <w:rPr>
          <w:rFonts w:ascii="Times New Roman" w:hAnsi="Times New Roman" w:cs="Times New Roman"/>
          <w:sz w:val="24"/>
          <w:szCs w:val="24"/>
        </w:rPr>
        <w:t>5.能够利用仿真软件进行设计</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上机考核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熟悉单片机技术、数字电路、模拟电路、传感器技术和计算机控制技术方面的基本知识，具有51单片机的编程能力，具备设计和使用常用外围电路的能力，掌握电子设备安装、调试、故障诊断的基本技能，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2.教学硬件环境基本要求。理实一体化教学实训室；51单片机开发板（最低要求为2人1套学习设备）、PC机、多媒体设备。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以单片机实验板为载体，设有难度成递进关系的7个项目，每个项目都有相应的小任务和实验来完成项目的知识点，每个项目的学习都坚持“以学生为中心，边学边做，教师负责组织、指导”的原则。</w:t>
      </w:r>
    </w:p>
    <w:p>
      <w:pPr>
        <w:spacing w:line="300" w:lineRule="auto"/>
        <w:rPr>
          <w:rFonts w:ascii="Times New Roman" w:hAnsi="Times New Roman" w:cs="Times New Roman"/>
          <w:sz w:val="24"/>
          <w:szCs w:val="24"/>
        </w:rPr>
      </w:pPr>
      <w:r>
        <w:rPr>
          <w:rFonts w:ascii="Times New Roman" w:hAnsi="Times New Roman" w:cs="Times New Roman"/>
          <w:sz w:val="24"/>
          <w:szCs w:val="24"/>
        </w:rPr>
        <w:t>（2）在学习过程中每个项目都坚持以实际任务为导向，分为任务要求、任务分析、任务实施、任务调试和任务检查为流程设计教学过程，使学生在学习中不断认识和理解单片机及其外接电路方面的专业知识，了解单片机技术的应用方法和设计思想，掌握编程、调试、检测、完善等程序设计工作中的基本技能和思想，完成单片机设计工作。</w:t>
      </w:r>
    </w:p>
    <w:p>
      <w:pPr>
        <w:spacing w:line="300" w:lineRule="auto"/>
        <w:rPr>
          <w:rFonts w:ascii="Times New Roman" w:hAnsi="Times New Roman" w:cs="Times New Roman"/>
          <w:sz w:val="24"/>
          <w:szCs w:val="24"/>
        </w:rPr>
      </w:pPr>
      <w:r>
        <w:rPr>
          <w:rFonts w:ascii="Times New Roman" w:hAnsi="Times New Roman" w:cs="Times New Roman"/>
          <w:sz w:val="24"/>
          <w:szCs w:val="24"/>
        </w:rPr>
        <w:t>（3）采用一体化教学模式，坚持理论和实践相结合的授课方式，突出学生动手能力的培养，在做的过程中发现问题、解决问题，学会了知识如何用，激发学生的学习兴趣和潜能。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34" w:name="_Toc519494131"/>
      <w:r>
        <w:rPr>
          <w:rFonts w:hint="eastAsia"/>
        </w:rPr>
        <w:t>新能源汽车车身电气</w:t>
      </w:r>
      <w:bookmarkEnd w:id="34"/>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60</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车身电气》是汽车运用与维修技术（混合动力汽车维修技术）专业的一门重要的专业核心课。通过对汽车电气知识的学习，使学生能够理论联系实际，掌握新能源汽车充电系统、照明系统、信号系统等知识。并在工学交替的过程中，能使学生在实践动手能力培养过程中掌握知识，并运用知识去分析问题、解决问题。以达到知识与能力的有机融合。</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车身电气》在汽车运用与维修技术（混合动力汽车维修技术）中有着无可替代的地位；课程设置目的是学生通过对本课程的学习和实践，为本专业后续核心课程奠定基础，增强学生综合分析问题和解决问题的能力和实践操作的技能。</w:t>
      </w: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能够识读电路图中简图所表示的元器件及电路走向。</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能够正确选择测量工具并使用测量工具进行检测。</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能够根据电路图找到测量点并确定故障位置。</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能够具备车辆电气系统故障排除能力。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能够具备车辆维修质量检查能力。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6</w:t>
      </w:r>
      <w:r>
        <w:rPr>
          <w:rFonts w:ascii="Times New Roman" w:hAnsi="Times New Roman" w:cs="Times New Roman"/>
          <w:sz w:val="24"/>
          <w:szCs w:val="24"/>
        </w:rPr>
        <w:t>）</w:t>
      </w:r>
      <w:r>
        <w:rPr>
          <w:rFonts w:hint="eastAsia" w:ascii="Times New Roman" w:hAnsi="Times New Roman" w:cs="Times New Roman"/>
          <w:sz w:val="24"/>
          <w:szCs w:val="24"/>
        </w:rPr>
        <w:t>能够具备车辆日常维护及保养的能力。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新能源汽车电源系统的检修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新能源汽车照明和信号系统的检修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新能源汽车仪表与报警系统的检修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新能源汽车辅助电气系统的检修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新能源汽车全车电路图的识读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新能源汽车电源系统的检修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新能源汽车电工基础的认知</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新能源汽车蓄电池的检修</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新能源汽车电源系统线路的检测</w:t>
      </w:r>
    </w:p>
    <w:p>
      <w:pPr>
        <w:rPr>
          <w:rFonts w:ascii="Times New Roman" w:hAnsi="Times New Roman" w:cs="Times New Roman"/>
          <w:b/>
          <w:sz w:val="28"/>
          <w:szCs w:val="28"/>
        </w:rPr>
      </w:pPr>
      <w:r>
        <w:rPr>
          <w:rFonts w:ascii="Times New Roman" w:hAnsi="Times New Roman" w:cs="Times New Roman"/>
          <w:b/>
          <w:sz w:val="28"/>
          <w:szCs w:val="28"/>
        </w:rPr>
        <w:t>课题二</w:t>
      </w:r>
      <w:r>
        <w:rPr>
          <w:rFonts w:hint="eastAsia" w:ascii="Times New Roman" w:hAnsi="Times New Roman" w:cs="Times New Roman"/>
          <w:b/>
          <w:sz w:val="28"/>
          <w:szCs w:val="28"/>
        </w:rPr>
        <w:t xml:space="preserve"> 新能源汽车照明和信号系统的检修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新能源汽车照明系统的检修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新能源汽车灯光信号系统的检修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检修新能源汽车电喇叭</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新能源汽车仪表与报警系统的检修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检修新能源汽车仪表系统</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检修新能源汽车报警灯系统</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新能源汽车辅助电气系统的检修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电动雨刷系统及喷水装置的检修</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电动车窗和电动天窗的检修</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电动后视镜和电动座椅的检修</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中控锁及防盗系统的检修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倒车雷达系统的检修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安全气囊系统的检修</w:t>
      </w:r>
    </w:p>
    <w:p>
      <w:pPr>
        <w:spacing w:line="300" w:lineRule="auto"/>
        <w:rPr>
          <w:rFonts w:ascii="Times New Roman" w:hAnsi="Times New Roman" w:cs="Times New Roman"/>
          <w:sz w:val="24"/>
          <w:szCs w:val="24"/>
        </w:rPr>
      </w:pP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新能源汽车全车电路图的识读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北汽EC180新能源汽车电气线路识读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帝豪PHEV新能源汽车电气线路识读</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课堂出勤</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w:t>
            </w:r>
            <w:r>
              <w:rPr>
                <w:rFonts w:ascii="Times New Roman" w:hAnsi="Times New Roman" w:eastAsia="宋体" w:cs="Times New Roman"/>
                <w:color w:val="000000"/>
                <w:kern w:val="0"/>
                <w:szCs w:val="21"/>
              </w:rPr>
              <w:t>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闭卷</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熟悉新能源汽车整车车身电气系统，具备车身电气系统故障诊断及排除能力，掌握故障检测工具的使用，电气设备的拆装技能，</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新能源汽车电源系统实验台、照明信号系统实验台、仪表报警系统实验台、北汽EC180新能源汽车及帝豪PHEV新能源汽车整车实验台，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任务驱动法：为学生提供体验实践的情境和感悟问题的情境，围绕任务展开学习，以任务的完成结果检验和总结学习过程等，改变学生的学习状态，使学生主动构建探究、实践、思考、运用、解决、高智慧的学习体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讲练结合法：是学生在教师的指导下巩固知识、运用知识、形成技能技巧的方法。</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讲授法：教师通过叙述、描绘、解释、推论来传递信息、传授知识、阐明概念、论证定律和公式，引导学生分析和认识问题。</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分组实验法：在教师的指导下，学生以小组为单位，通过实验操作进行研究和学习方法。</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直观演示法：教师在课堂上通过展示各种实物、直观教具或进行示范性实验，让学生通过观察获得感性认识的教学方法。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35" w:name="_Toc519494132"/>
      <w:r>
        <w:rPr>
          <w:rFonts w:hint="eastAsia"/>
        </w:rPr>
        <w:t>新能源汽车底盘系统</w:t>
      </w:r>
      <w:bookmarkEnd w:id="35"/>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r>
              <w:rPr>
                <w:rFonts w:hint="eastAsia" w:ascii="Times New Roman" w:hAnsi="Times New Roman" w:eastAsia="宋体" w:cs="Times New Roman"/>
                <w:color w:val="000000"/>
                <w:kern w:val="0"/>
              </w:rPr>
              <w:t>、电机技术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60</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门课程是汽车运用与维修技术（混合动力汽车维修技术）专业的专业核心课程。通过本门课程的学习，学生能独立完成对新能源汽车底盘各系统的检修工作，同时在学习过程中培养学生的沟通能力、交往能力，养成安全、环保和质量意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具备与客户交流与协商的能力，能够向客户咨询车况，查询车辆技术档案、初步判断车辆的技术故障。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能遵守相关法律、遵循车辆检修工作安全和技术规范，制定检修工作计划，能正确选择使用检测设备和工具。</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能正确完成新能源汽车底盘系统检修的相关操作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能检查新能源汽车底盘的检修质量，并在交车过程中向客户介绍已完成的工作。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能根据环境保护要求，正确处理使用过的辅料、废气液体及报废的零部件。</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（3）具有良好的心理素质和克服困难的能力。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底盘异响故障</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汽车行驶跑偏</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轮胎磨损异常</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电动式动力转向系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制动跑偏</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制动力不足</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7</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制动踏板沉重</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r>
              <w:rPr>
                <w:rFonts w:ascii="Times New Roman" w:hAnsi="Times New Roman" w:eastAsia="宋体" w:cs="Times New Roman"/>
                <w:color w:val="000000"/>
                <w:kern w:val="0"/>
                <w:sz w:val="22"/>
              </w:rPr>
              <w:t>　</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制动防抱死ABS灯常亮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9</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紧急制动制动踏板发软</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spacing w:line="300" w:lineRule="auto"/>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底盘异响故障</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驱动桥的组成及种类；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驱动桥的工作原理；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各相关元件的检测及维修方法；</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驱动桥各元件拆装；</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驱动桥各元件的更换原则及检测方法。</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汽车行驶跑偏</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利用咨询获取车架、车桥等相关检修参数；</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车架的检查及校正；</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车桥的拆装；</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车桥的检查与维护；</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车轮定位检查与调整。</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轮胎磨损异常</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车轮与轮胎装配、平衡与换位实训；</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悬架的拆装、检查与维护；</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轮胎的结构及常见磨损。</w:t>
      </w:r>
    </w:p>
    <w:p>
      <w:pPr>
        <w:spacing w:line="300" w:lineRule="auto"/>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四</w:t>
      </w:r>
      <w:r>
        <w:rPr>
          <w:rFonts w:ascii="Times New Roman" w:hAnsi="Times New Roman" w:cs="Times New Roman"/>
          <w:b/>
          <w:sz w:val="28"/>
          <w:szCs w:val="28"/>
        </w:rPr>
        <w:t xml:space="preserve"> </w:t>
      </w:r>
      <w:r>
        <w:rPr>
          <w:rFonts w:hint="eastAsia" w:ascii="Times New Roman" w:hAnsi="Times New Roman" w:cs="Times New Roman"/>
          <w:b/>
          <w:sz w:val="28"/>
          <w:szCs w:val="28"/>
        </w:rPr>
        <w:t>电动式动力转向系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电动式动力式转向系组成及工作原理；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转矩传感器、助力电动机、干式单片电磁离合器、减速机构结构及工作原理；</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3.电动动力转向系主要零部件的检修、装配与调试实训；</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电动式动力式转向系常见故障检修。</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五</w:t>
      </w:r>
      <w:r>
        <w:rPr>
          <w:rFonts w:ascii="Times New Roman" w:hAnsi="Times New Roman" w:cs="Times New Roman"/>
          <w:b/>
          <w:sz w:val="28"/>
          <w:szCs w:val="28"/>
        </w:rPr>
        <w:t xml:space="preserve"> </w:t>
      </w:r>
      <w:r>
        <w:rPr>
          <w:rFonts w:hint="eastAsia" w:ascii="Times New Roman" w:hAnsi="Times New Roman" w:cs="Times New Roman"/>
          <w:b/>
          <w:sz w:val="28"/>
          <w:szCs w:val="28"/>
        </w:rPr>
        <w:t>制动跑偏</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制动器的结构及工作原理；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制动器的检测与检修；</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3.制动器的拆装实训。</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六</w:t>
      </w:r>
      <w:r>
        <w:rPr>
          <w:rFonts w:ascii="Times New Roman" w:hAnsi="Times New Roman" w:cs="Times New Roman"/>
          <w:b/>
          <w:sz w:val="28"/>
          <w:szCs w:val="28"/>
        </w:rPr>
        <w:t xml:space="preserve"> </w:t>
      </w:r>
      <w:r>
        <w:rPr>
          <w:rFonts w:hint="eastAsia" w:ascii="Times New Roman" w:hAnsi="Times New Roman" w:cs="Times New Roman"/>
          <w:b/>
          <w:sz w:val="28"/>
          <w:szCs w:val="28"/>
        </w:rPr>
        <w:t>制动力不足</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制动主缸的作用与组成；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制动主缸的工作过程；</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3.液压管路的分布；</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4.手动排空气的步骤；</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5.主缸的大修方法。</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七</w:t>
      </w:r>
      <w:r>
        <w:rPr>
          <w:rFonts w:ascii="Times New Roman" w:hAnsi="Times New Roman" w:cs="Times New Roman"/>
          <w:b/>
          <w:sz w:val="28"/>
          <w:szCs w:val="28"/>
        </w:rPr>
        <w:t xml:space="preserve"> </w:t>
      </w:r>
      <w:r>
        <w:rPr>
          <w:rFonts w:hint="eastAsia" w:ascii="Times New Roman" w:hAnsi="Times New Roman" w:cs="Times New Roman"/>
          <w:b/>
          <w:sz w:val="28"/>
          <w:szCs w:val="28"/>
        </w:rPr>
        <w:t>制动踏板沉重</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制动助力器的结构与工作原理；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应用压力表对制动助力器进行检测；</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检测制动真空泵的工作情况。</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八</w:t>
      </w:r>
      <w:r>
        <w:rPr>
          <w:rFonts w:ascii="Times New Roman" w:hAnsi="Times New Roman" w:cs="Times New Roman"/>
          <w:b/>
          <w:sz w:val="28"/>
          <w:szCs w:val="28"/>
        </w:rPr>
        <w:t xml:space="preserve"> </w:t>
      </w:r>
      <w:r>
        <w:rPr>
          <w:rFonts w:hint="eastAsia" w:ascii="Times New Roman" w:hAnsi="Times New Roman" w:cs="Times New Roman"/>
          <w:b/>
          <w:sz w:val="28"/>
          <w:szCs w:val="28"/>
        </w:rPr>
        <w:t>制动防抱死ABS灯常亮</w:t>
      </w:r>
    </w:p>
    <w:p>
      <w:pPr>
        <w:numPr>
          <w:ilvl w:val="0"/>
          <w:numId w:val="5"/>
        </w:numPr>
        <w:spacing w:line="300" w:lineRule="auto"/>
        <w:rPr>
          <w:rFonts w:ascii="Times New Roman" w:hAnsi="Times New Roman" w:cs="Times New Roman"/>
          <w:sz w:val="24"/>
          <w:szCs w:val="24"/>
        </w:rPr>
      </w:pPr>
      <w:r>
        <w:rPr>
          <w:rFonts w:hint="eastAsia" w:ascii="Times New Roman" w:hAnsi="Times New Roman" w:cs="Times New Roman"/>
          <w:sz w:val="24"/>
          <w:szCs w:val="24"/>
        </w:rPr>
        <w:t>ABS的组成、结构及工作原理；</w:t>
      </w:r>
    </w:p>
    <w:p>
      <w:pPr>
        <w:numPr>
          <w:ilvl w:val="0"/>
          <w:numId w:val="5"/>
        </w:numPr>
        <w:spacing w:line="300" w:lineRule="auto"/>
        <w:rPr>
          <w:rFonts w:ascii="Times New Roman" w:hAnsi="Times New Roman" w:cs="Times New Roman"/>
          <w:sz w:val="24"/>
          <w:szCs w:val="24"/>
        </w:rPr>
      </w:pPr>
      <w:r>
        <w:rPr>
          <w:rFonts w:hint="eastAsia" w:ascii="Times New Roman" w:hAnsi="Times New Roman" w:cs="Times New Roman"/>
          <w:sz w:val="24"/>
          <w:szCs w:val="24"/>
        </w:rPr>
        <w:t>识读ABS系统电路原理图；</w:t>
      </w:r>
    </w:p>
    <w:p>
      <w:pPr>
        <w:numPr>
          <w:ilvl w:val="0"/>
          <w:numId w:val="5"/>
        </w:numPr>
        <w:spacing w:line="300" w:lineRule="auto"/>
        <w:rPr>
          <w:rFonts w:ascii="Times New Roman" w:hAnsi="Times New Roman" w:cs="Times New Roman"/>
          <w:sz w:val="24"/>
          <w:szCs w:val="24"/>
        </w:rPr>
      </w:pPr>
      <w:r>
        <w:rPr>
          <w:rFonts w:hint="eastAsia" w:ascii="Times New Roman" w:hAnsi="Times New Roman" w:cs="Times New Roman"/>
          <w:sz w:val="24"/>
          <w:szCs w:val="24"/>
        </w:rPr>
        <w:t>万用表、KT600的使用；</w:t>
      </w:r>
    </w:p>
    <w:p>
      <w:pPr>
        <w:numPr>
          <w:ilvl w:val="0"/>
          <w:numId w:val="5"/>
        </w:numPr>
        <w:spacing w:line="300" w:lineRule="auto"/>
        <w:rPr>
          <w:rFonts w:ascii="Times New Roman" w:hAnsi="Times New Roman" w:cs="Times New Roman"/>
          <w:sz w:val="24"/>
          <w:szCs w:val="24"/>
        </w:rPr>
      </w:pPr>
      <w:r>
        <w:rPr>
          <w:rFonts w:hint="eastAsia" w:ascii="Times New Roman" w:hAnsi="Times New Roman" w:cs="Times New Roman"/>
          <w:sz w:val="24"/>
          <w:szCs w:val="24"/>
        </w:rPr>
        <w:t>ABS灯常亮的故障排除。</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九</w:t>
      </w:r>
      <w:r>
        <w:rPr>
          <w:rFonts w:ascii="Times New Roman" w:hAnsi="Times New Roman" w:cs="Times New Roman"/>
          <w:b/>
          <w:sz w:val="28"/>
          <w:szCs w:val="28"/>
        </w:rPr>
        <w:t xml:space="preserve"> </w:t>
      </w:r>
      <w:r>
        <w:rPr>
          <w:rFonts w:hint="eastAsia" w:ascii="Times New Roman" w:hAnsi="Times New Roman" w:cs="Times New Roman"/>
          <w:b/>
          <w:sz w:val="28"/>
          <w:szCs w:val="28"/>
        </w:rPr>
        <w:t>紧急制动制动踏板发软</w:t>
      </w:r>
    </w:p>
    <w:p>
      <w:pPr>
        <w:numPr>
          <w:ilvl w:val="0"/>
          <w:numId w:val="6"/>
        </w:numPr>
        <w:spacing w:line="300" w:lineRule="auto"/>
        <w:rPr>
          <w:rFonts w:ascii="Times New Roman" w:hAnsi="Times New Roman" w:cs="Times New Roman"/>
          <w:sz w:val="24"/>
          <w:szCs w:val="24"/>
        </w:rPr>
      </w:pPr>
      <w:r>
        <w:rPr>
          <w:rFonts w:hint="eastAsia" w:ascii="Times New Roman" w:hAnsi="Times New Roman" w:cs="Times New Roman"/>
          <w:sz w:val="24"/>
          <w:szCs w:val="24"/>
        </w:rPr>
        <w:t>制动液的功用；</w:t>
      </w:r>
    </w:p>
    <w:p>
      <w:pPr>
        <w:numPr>
          <w:ilvl w:val="0"/>
          <w:numId w:val="6"/>
        </w:numPr>
        <w:spacing w:line="300" w:lineRule="auto"/>
        <w:rPr>
          <w:rFonts w:ascii="Times New Roman" w:hAnsi="Times New Roman" w:cs="Times New Roman"/>
          <w:sz w:val="24"/>
          <w:szCs w:val="24"/>
        </w:rPr>
      </w:pPr>
      <w:r>
        <w:rPr>
          <w:rFonts w:hint="eastAsia" w:ascii="Times New Roman" w:hAnsi="Times New Roman" w:cs="Times New Roman"/>
          <w:sz w:val="24"/>
          <w:szCs w:val="24"/>
        </w:rPr>
        <w:t>常用制动液的的类型；</w:t>
      </w:r>
    </w:p>
    <w:p>
      <w:pPr>
        <w:numPr>
          <w:ilvl w:val="0"/>
          <w:numId w:val="6"/>
        </w:numPr>
        <w:spacing w:line="300" w:lineRule="auto"/>
        <w:rPr>
          <w:rFonts w:ascii="Times New Roman" w:hAnsi="Times New Roman" w:cs="Times New Roman"/>
          <w:sz w:val="24"/>
          <w:szCs w:val="24"/>
        </w:rPr>
      </w:pPr>
      <w:r>
        <w:rPr>
          <w:rFonts w:hint="eastAsia" w:ascii="Times New Roman" w:hAnsi="Times New Roman" w:cs="Times New Roman"/>
          <w:sz w:val="24"/>
          <w:szCs w:val="24"/>
        </w:rPr>
        <w:t>制动液的检查与更换实训。</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熟练掌握新能源汽车底盘的结构工作原理及相关知识，并能够熟练的进行底盘各系统的检测与维修。教师应努力掌握相关理论课程,具备实</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际实践操作能力,熟悉企业岗位作能力的要求。教学过程中紧扣培养目标,积极改进教学方法与教学手段,激发学生的独立思考和创新意识,调动学生学习的积极性以培养学生的技术应用能力和职业素质为宗旨。</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有较强的理论及实践教学经验</w:t>
      </w:r>
      <w:r>
        <w:rPr>
          <w:rFonts w:ascii="Times New Roman" w:hAnsi="Times New Roman" w:cs="Times New Roman"/>
          <w:sz w:val="24"/>
          <w:szCs w:val="24"/>
        </w:rPr>
        <w:t>，具有强烈工作责任心和认真负责的工作态度。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驱动桥总成、整车、工具箱、反力式制动试验台、高低压组合压力表、真空测试仪、示波器、制动液充放机、</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w:t>
      </w:r>
      <w:r>
        <w:rPr>
          <w:rFonts w:hint="eastAsia" w:ascii="Times New Roman" w:hAnsi="Times New Roman" w:cs="Times New Roman"/>
          <w:sz w:val="24"/>
          <w:szCs w:val="24"/>
        </w:rPr>
        <w:t>共设置十个项目，通过每个项目将涉及的知识点穿插其中，使学生再每个项目学习完成后都能掌握相应的知识。</w:t>
      </w:r>
    </w:p>
    <w:p>
      <w:pPr>
        <w:spacing w:line="300" w:lineRule="auto"/>
        <w:rPr>
          <w:rFonts w:ascii="Times New Roman" w:hAnsi="Times New Roman" w:cs="Times New Roman"/>
          <w:sz w:val="24"/>
          <w:szCs w:val="24"/>
        </w:rPr>
      </w:pPr>
      <w:r>
        <w:rPr>
          <w:rFonts w:ascii="Times New Roman" w:hAnsi="Times New Roman" w:cs="Times New Roman"/>
          <w:sz w:val="24"/>
          <w:szCs w:val="24"/>
        </w:rPr>
        <w:t>（2）在学习过程中每个项目都坚持以实际任务为导向，分为任务要求、任务分析、任务实施、任务调试和任务检查为流程设计教学过程，使学生在学习中不断认识和理解</w:t>
      </w:r>
      <w:r>
        <w:rPr>
          <w:rFonts w:hint="eastAsia" w:ascii="Times New Roman" w:hAnsi="Times New Roman" w:cs="Times New Roman"/>
          <w:sz w:val="24"/>
          <w:szCs w:val="24"/>
        </w:rPr>
        <w:t>新能源汽车底盘系统</w:t>
      </w:r>
      <w:r>
        <w:rPr>
          <w:rFonts w:ascii="Times New Roman" w:hAnsi="Times New Roman" w:cs="Times New Roman"/>
          <w:sz w:val="24"/>
          <w:szCs w:val="24"/>
        </w:rPr>
        <w:t>方面的专业知识</w:t>
      </w:r>
      <w:r>
        <w:rPr>
          <w:rFonts w:hint="eastAsia" w:ascii="Times New Roman" w:hAnsi="Times New Roman" w:cs="Times New Roman"/>
          <w:sz w:val="24"/>
          <w:szCs w:val="24"/>
        </w:rPr>
        <w:t>。</w:t>
      </w:r>
    </w:p>
    <w:p>
      <w:pPr>
        <w:spacing w:line="300" w:lineRule="auto"/>
        <w:rPr>
          <w:rFonts w:ascii="Times New Roman" w:hAnsi="Times New Roman" w:cs="Times New Roman"/>
          <w:sz w:val="24"/>
          <w:szCs w:val="24"/>
        </w:rPr>
      </w:pPr>
      <w:r>
        <w:rPr>
          <w:rFonts w:ascii="Times New Roman" w:hAnsi="Times New Roman" w:cs="Times New Roman"/>
          <w:sz w:val="24"/>
          <w:szCs w:val="24"/>
        </w:rPr>
        <w:t>（3）采用一体化教学模式，坚持理论和实践相结合的授课方式，突出学生动手能力的培养，在做的过程中发现问题、解决问题，学会了知识如何用，激发学生的学习兴趣和潜能。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36" w:name="_Toc519494133"/>
      <w:r>
        <w:rPr>
          <w:rFonts w:hint="eastAsia"/>
        </w:rPr>
        <w:t>新能源汽车电机驱动系统故障诊断与运行</w:t>
      </w:r>
      <w:bookmarkEnd w:id="36"/>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电机原理</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100</w:t>
            </w:r>
          </w:p>
        </w:tc>
      </w:tr>
      <w:tr>
        <w:tblPrEx>
          <w:tblCellMar>
            <w:top w:w="0" w:type="dxa"/>
            <w:left w:w="108" w:type="dxa"/>
            <w:bottom w:w="0" w:type="dxa"/>
            <w:right w:w="108" w:type="dxa"/>
          </w:tblCellMar>
        </w:tblPrEx>
        <w:trPr>
          <w:trHeight w:val="252"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电机驱动系统故障诊断与运行》是汽车运用与维修技术（混合动力汽车维修技术）专业针对汽车4S经销店、新能源汽车维修有关职业领域新能源汽车电机维修和维修服务顾问的岗位能力进行培养的一门专业核心课程。本课构建于《电工电子技术》、《电机原理》、《电力电子技术》、《新能源汽车高压电气系统》等课程的基础上，主要培养学生掌握汽车运用与维修技术（混合动力汽车维修技术）应用必备的基础理论和专业知识，能利用新能源汽车检测设备和工具，能从事新能源汽车驱动电机的拆装、性能检测、维护和技术管理等工作的高素质、技能型专门人才。</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能独立制定维修计划，并能选择正确检测设备和仪器对驱动电机系统进行检测和维修。</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能对驱动电机常见故障进行故障诊断并对零部件进行检测。</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能对电机控制系统常见故障进行故障诊断并对零部件进行检测。</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能正确使用万用表、故障诊断仪、示波器等常用检测和诊断设备。</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能遵守相关法律、技术规定，按照正确规范进行操作，保证维修质量。</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6</w:t>
      </w:r>
      <w:r>
        <w:rPr>
          <w:rFonts w:ascii="Times New Roman" w:hAnsi="Times New Roman" w:cs="Times New Roman"/>
          <w:sz w:val="24"/>
          <w:szCs w:val="24"/>
        </w:rPr>
        <w:t>）</w:t>
      </w:r>
      <w:r>
        <w:rPr>
          <w:rFonts w:hint="eastAsia" w:ascii="Times New Roman" w:hAnsi="Times New Roman" w:cs="Times New Roman"/>
          <w:sz w:val="24"/>
          <w:szCs w:val="24"/>
        </w:rPr>
        <w:t>能检查修复后驱动电机系统工作情况，并在汽车移交过程中向客户介绍已完成的工作。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7</w:t>
      </w:r>
      <w:r>
        <w:rPr>
          <w:rFonts w:ascii="Times New Roman" w:hAnsi="Times New Roman" w:cs="Times New Roman"/>
          <w:sz w:val="24"/>
          <w:szCs w:val="24"/>
        </w:rPr>
        <w:t>）</w:t>
      </w:r>
      <w:r>
        <w:rPr>
          <w:rFonts w:hint="eastAsia" w:ascii="Times New Roman" w:hAnsi="Times New Roman" w:cs="Times New Roman"/>
          <w:sz w:val="24"/>
          <w:szCs w:val="24"/>
        </w:rPr>
        <w:t>能根据环境保护要求处理使用过的辅料、废气液体及损坏零部件。</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能不断积累维修经验，从个案中寻找共性。</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新能源汽车动力电池系统故障诊断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新能源汽车驱动电机系统故障诊断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新能源汽车发动机系统故障诊断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新能源汽车控制系统故障诊断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新能源汽车启动系统故障诊断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新能源汽车制动系统故障诊断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100</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新能源汽车动力电池系统故障诊断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动力电池分类及性能指标</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动力电池的使用与维护</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动力电池组故障诊断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混合动力冷却系统故障诊断</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新能源汽车驱动电机系统故障诊断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驱动电机概述</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新能源汽车驱动电机结构及原理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驱动电机调速控制系统</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驱动电机故障诊断</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新能源汽车发动机系统故障诊断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新能源汽车发动机结构及技术特点</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油电混合动力发动机故障诊断</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新能源汽车控制系统故障诊断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新能源汽车控制系统结构原理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能量存储系统故障诊断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混合动力汽车电动系统故障诊断</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新能源汽车启动系统故障诊断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丰田Prius混合动力启动系统</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新能源汽车启动系统故障诊断</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新能源汽车制动系统故障诊断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新能源汽车制动系统组成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新能源汽车制动系统故障诊断</w:t>
      </w:r>
    </w:p>
    <w:p>
      <w:pPr>
        <w:spacing w:line="300" w:lineRule="auto"/>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课堂出勤</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w:t>
            </w:r>
            <w:r>
              <w:rPr>
                <w:rFonts w:ascii="Times New Roman" w:hAnsi="Times New Roman" w:eastAsia="宋体" w:cs="Times New Roman"/>
                <w:color w:val="000000"/>
                <w:kern w:val="0"/>
                <w:szCs w:val="21"/>
              </w:rPr>
              <w:t>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闭卷</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熟悉驱动电机及混合动力汽车发动机、电机原理，熟悉新能源汽车高压电路系统，了解新能源汽车控制系统的设计思路，能够正确使用检测工具，</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新能源汽车驱动电机故障诊断实验台、油电混合动力汽车故障诊断实验台、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任务驱动法：为学生提供体验实践的情境和感悟问题的情境，围绕任务展开学习，以任务的完成结果检验和总结学习过程等，改变学生的学习状态，使学生主动构建探究、实践、思考、运用、解决、高智慧的学习体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讲练结合法：是学生在教师的指导下巩固知识、运用知识、形成技能技巧的方法。</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讲授法：教师通过叙述、描绘、解释、推论来传递信息、传授知识、阐明概念、论证定律和公式，引导学生分析和认识问题。</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分组实验法：在教师的指导下，学生以小组为单位，通过实验操作进行研究和学习方法。</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直观演示法：教师在课堂上通过展示各种实物、直观教具或进行示范性实验，让学生通过观察获得感性认识的教学方法。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37" w:name="_Toc519494134"/>
      <w:r>
        <w:rPr>
          <w:rFonts w:hint="eastAsia"/>
        </w:rPr>
        <w:t>新能源汽车高压电气系统实训</w:t>
      </w:r>
      <w:bookmarkEnd w:id="37"/>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056"/>
        <w:gridCol w:w="4626"/>
        <w:gridCol w:w="1056"/>
        <w:gridCol w:w="1784"/>
      </w:tblGrid>
      <w:tr>
        <w:tblPrEx>
          <w:tblCellMar>
            <w:top w:w="0" w:type="dxa"/>
            <w:left w:w="108" w:type="dxa"/>
            <w:bottom w:w="0" w:type="dxa"/>
            <w:right w:w="108" w:type="dxa"/>
          </w:tblCellMar>
        </w:tblPrEx>
        <w:trPr>
          <w:trHeight w:val="288" w:hRule="atLeast"/>
        </w:trPr>
        <w:tc>
          <w:tcPr>
            <w:tcW w:w="1056"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4626"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理论+实践</w:t>
            </w:r>
          </w:p>
        </w:tc>
        <w:tc>
          <w:tcPr>
            <w:tcW w:w="1056"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1784"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056"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4626"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05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1784"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120</w:t>
            </w:r>
          </w:p>
        </w:tc>
      </w:tr>
      <w:tr>
        <w:tblPrEx>
          <w:tblCellMar>
            <w:top w:w="0" w:type="dxa"/>
            <w:left w:w="108" w:type="dxa"/>
            <w:bottom w:w="0" w:type="dxa"/>
            <w:right w:w="108" w:type="dxa"/>
          </w:tblCellMar>
        </w:tblPrEx>
        <w:trPr>
          <w:trHeight w:val="300" w:hRule="atLeast"/>
        </w:trPr>
        <w:tc>
          <w:tcPr>
            <w:tcW w:w="1056"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4626"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056"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1784"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6</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通过本门课程的学习，能够</w:t>
      </w:r>
      <w:r>
        <w:rPr>
          <w:rFonts w:hint="eastAsia" w:ascii="Times New Roman" w:hAnsi="Times New Roman" w:cs="Times New Roman"/>
          <w:sz w:val="24"/>
          <w:szCs w:val="24"/>
        </w:rPr>
        <w:t>掌握动力电池、高压控制盒、驱动电机及控制系统和充电系统的实践教学内容，学生通过学习应该达到以下要求</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了解动力电池系统的组成，工作原理以及动力电池管理系统的监测</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掌握驱动电机及控制系统的结构、工作原理，能够设计简单的驱动电机控制系统</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掌握充电系统的组成，快充、慢充的接口电路，能够设计简单的充电接口电路</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（4）熟练地掌握</w:t>
      </w:r>
      <w:r>
        <w:rPr>
          <w:rFonts w:hint="eastAsia" w:ascii="Times New Roman" w:hAnsi="Times New Roman" w:cs="Times New Roman"/>
          <w:sz w:val="24"/>
          <w:szCs w:val="24"/>
        </w:rPr>
        <w:t>高压控制盒的基本结构、原理和监测</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（5）具备新产品开发的能力。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动力电池系统的检测</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驱动电机及控制系统的检测</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充电系统的检测</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高压控制盒的检测</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r>
      <w:tr>
        <w:tblPrEx>
          <w:tblCellMar>
            <w:top w:w="0" w:type="dxa"/>
            <w:left w:w="108" w:type="dxa"/>
            <w:bottom w:w="0" w:type="dxa"/>
            <w:right w:w="108" w:type="dxa"/>
          </w:tblCellMar>
        </w:tblPrEx>
        <w:trPr>
          <w:trHeight w:val="288" w:hRule="atLeast"/>
        </w:trPr>
        <w:tc>
          <w:tcPr>
            <w:tcW w:w="1235" w:type="dxa"/>
            <w:tcBorders>
              <w:top w:val="single" w:color="auto" w:sz="4" w:space="0"/>
              <w:left w:val="single" w:color="auto" w:sz="12" w:space="0"/>
              <w:bottom w:val="single" w:color="auto" w:sz="12"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9" w:type="dxa"/>
            <w:tcBorders>
              <w:top w:val="single" w:color="auto" w:sz="4" w:space="0"/>
              <w:left w:val="single" w:color="auto" w:sz="8" w:space="0"/>
              <w:bottom w:val="single" w:color="auto" w:sz="12"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single" w:color="auto" w:sz="4" w:space="0"/>
              <w:left w:val="single" w:color="auto" w:sz="8" w:space="0"/>
              <w:bottom w:val="single" w:color="auto" w:sz="12"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120</w:t>
            </w:r>
          </w:p>
        </w:tc>
        <w:tc>
          <w:tcPr>
            <w:tcW w:w="1236" w:type="dxa"/>
            <w:tcBorders>
              <w:top w:val="single" w:color="auto" w:sz="4" w:space="0"/>
              <w:left w:val="single" w:color="auto" w:sz="8" w:space="0"/>
              <w:bottom w:val="single" w:color="auto" w:sz="12"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c>
          <w:tcPr>
            <w:tcW w:w="1236" w:type="dxa"/>
            <w:tcBorders>
              <w:top w:val="single" w:color="auto" w:sz="4" w:space="0"/>
              <w:left w:val="single" w:color="auto" w:sz="8" w:space="0"/>
              <w:bottom w:val="single" w:color="auto" w:sz="12" w:space="0"/>
              <w:right w:val="single" w:color="auto" w:sz="12" w:space="0"/>
            </w:tcBorders>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sz w:val="24"/>
          <w:szCs w:val="24"/>
        </w:rPr>
      </w:pPr>
      <w:r>
        <w:rPr>
          <w:rFonts w:ascii="Times New Roman" w:hAnsi="Times New Roman" w:cs="Times New Roman"/>
          <w:b/>
          <w:sz w:val="28"/>
          <w:szCs w:val="28"/>
        </w:rPr>
        <w:t>课题一</w:t>
      </w:r>
      <w:r>
        <w:rPr>
          <w:rFonts w:hint="eastAsia" w:ascii="Times New Roman" w:hAnsi="Times New Roman" w:cs="Times New Roman"/>
          <w:b/>
          <w:sz w:val="28"/>
          <w:szCs w:val="28"/>
        </w:rPr>
        <w:t xml:space="preserve">  动力电池系统的检测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1.注意事项</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2.构造与功能</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3.基本参数</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4.故障模式与报警策略阀值参数</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5.动力电池故障检测与维修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5.1动力电池常见故障检测与维修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5.2动力电池外部检测参数</w:t>
      </w:r>
    </w:p>
    <w:p>
      <w:pPr>
        <w:spacing w:line="300" w:lineRule="auto"/>
        <w:rPr>
          <w:rFonts w:ascii="Times New Roman" w:hAnsi="Times New Roman" w:cs="Times New Roman"/>
          <w:sz w:val="24"/>
          <w:szCs w:val="24"/>
        </w:rPr>
      </w:pPr>
      <w:r>
        <w:rPr>
          <w:rFonts w:ascii="Times New Roman" w:hAnsi="Times New Roman" w:cs="Times New Roman"/>
          <w:b/>
          <w:sz w:val="28"/>
          <w:szCs w:val="28"/>
        </w:rPr>
        <w:t>课题二</w:t>
      </w:r>
      <w:r>
        <w:rPr>
          <w:rFonts w:hint="eastAsia" w:ascii="Times New Roman" w:hAnsi="Times New Roman" w:cs="Times New Roman"/>
          <w:b/>
          <w:sz w:val="28"/>
          <w:szCs w:val="28"/>
        </w:rPr>
        <w:t xml:space="preserve">  驱动电机及控制系统的检测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 xml:space="preserve">1.驱动电机 </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1.1驱动电机构造与原理</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1.2基本参数</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1.3驱动电机的检测与维修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2.驱动电机控制器</w:t>
      </w:r>
      <w:r>
        <w:rPr>
          <w:rFonts w:hint="eastAsia" w:ascii="Times New Roman" w:hAnsi="Times New Roman" w:cs="Times New Roman"/>
          <w:sz w:val="24"/>
          <w:szCs w:val="24"/>
        </w:rPr>
        <w:br w:type="textWrapping"/>
      </w:r>
      <w:r>
        <w:rPr>
          <w:rFonts w:ascii="Times New Roman" w:hAnsi="Times New Roman" w:cs="Times New Roman"/>
          <w:sz w:val="24"/>
          <w:szCs w:val="24"/>
        </w:rPr>
        <w:t>2.1驱动电机控制器的功用与原理</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2.2驱动电机控制器故障检测与维修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3.电机系统故障排除</w:t>
      </w:r>
    </w:p>
    <w:p>
      <w:pPr>
        <w:rPr>
          <w:rFonts w:ascii="Times New Roman" w:hAnsi="Times New Roman" w:cs="Times New Roman"/>
          <w:sz w:val="24"/>
          <w:szCs w:val="24"/>
        </w:rPr>
      </w:pPr>
      <w:r>
        <w:rPr>
          <w:rFonts w:ascii="Times New Roman" w:hAnsi="Times New Roman" w:cs="Times New Roman"/>
          <w:b/>
          <w:sz w:val="28"/>
          <w:szCs w:val="28"/>
        </w:rPr>
        <w:t>课题三</w:t>
      </w:r>
      <w:r>
        <w:rPr>
          <w:rFonts w:hint="eastAsia" w:ascii="Times New Roman" w:hAnsi="Times New Roman" w:cs="Times New Roman"/>
          <w:b/>
          <w:sz w:val="28"/>
          <w:szCs w:val="28"/>
        </w:rPr>
        <w:t xml:space="preserve">  充电系统的检测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Times New Roman" w:cs="Times New Roman"/>
          <w:sz w:val="24"/>
          <w:szCs w:val="24"/>
        </w:rPr>
        <w:t>充电机</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1.1充电机的功用与构造</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1.2充电机的技术参数</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1.3充电机的检测与维修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2．DC-DC</w:t>
      </w:r>
      <w:r>
        <w:rPr>
          <w:rFonts w:hint="eastAsia" w:ascii="Times New Roman" w:hAnsi="Times New Roman" w:cs="Times New Roman"/>
          <w:sz w:val="24"/>
          <w:szCs w:val="24"/>
        </w:rPr>
        <w:br w:type="textWrapping"/>
      </w:r>
      <w:r>
        <w:rPr>
          <w:rFonts w:ascii="Times New Roman" w:hAnsi="Times New Roman" w:cs="Times New Roman"/>
          <w:sz w:val="24"/>
          <w:szCs w:val="24"/>
        </w:rPr>
        <w:t>2.1 DC-DC功用与原理</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3.慢充接口</w:t>
      </w:r>
      <w:r>
        <w:rPr>
          <w:rFonts w:hint="eastAsia" w:ascii="Times New Roman" w:hAnsi="Times New Roman" w:cs="Times New Roman"/>
          <w:sz w:val="24"/>
          <w:szCs w:val="24"/>
        </w:rPr>
        <w:br w:type="textWrapping"/>
      </w:r>
      <w:r>
        <w:rPr>
          <w:rFonts w:ascii="Times New Roman" w:hAnsi="Times New Roman" w:cs="Times New Roman"/>
          <w:sz w:val="24"/>
          <w:szCs w:val="24"/>
        </w:rPr>
        <w:t>3. 1慢充电路连接原理图</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3.2慢充接口定义</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3.3慢充接口端子检测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4.快充接口</w:t>
      </w:r>
      <w:r>
        <w:rPr>
          <w:rFonts w:hint="eastAsia" w:ascii="Times New Roman" w:hAnsi="Times New Roman" w:cs="Times New Roman"/>
          <w:sz w:val="24"/>
          <w:szCs w:val="24"/>
        </w:rPr>
        <w:br w:type="textWrapping"/>
      </w:r>
      <w:r>
        <w:rPr>
          <w:rFonts w:ascii="Times New Roman" w:hAnsi="Times New Roman" w:cs="Times New Roman"/>
          <w:sz w:val="24"/>
          <w:szCs w:val="24"/>
        </w:rPr>
        <w:t>4.1快充电路连接原理图</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4.2快充接口定义</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4.3快充接口端子检测</w:t>
      </w:r>
    </w:p>
    <w:p>
      <w:pPr>
        <w:rPr>
          <w:rFonts w:ascii="Times New Roman" w:hAnsi="Times New Roman" w:cs="Times New Roman"/>
          <w:b/>
          <w:sz w:val="28"/>
          <w:szCs w:val="28"/>
        </w:rPr>
      </w:pPr>
      <w:r>
        <w:rPr>
          <w:rFonts w:ascii="Times New Roman" w:hAnsi="Times New Roman" w:cs="Times New Roman"/>
          <w:b/>
          <w:sz w:val="28"/>
          <w:szCs w:val="28"/>
        </w:rPr>
        <w:t>课题四</w:t>
      </w:r>
      <w:r>
        <w:rPr>
          <w:rFonts w:hint="eastAsia" w:ascii="Times New Roman" w:hAnsi="Times New Roman" w:cs="Times New Roman"/>
          <w:b/>
          <w:sz w:val="28"/>
          <w:szCs w:val="28"/>
        </w:rPr>
        <w:t>高压控制盒的检测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 xml:space="preserve">1.高压控制盒的功用与构造 </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2.高压电路连接示意图</w:t>
      </w:r>
    </w:p>
    <w:p>
      <w:pPr>
        <w:spacing w:line="300" w:lineRule="auto"/>
        <w:jc w:val="left"/>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高压电路和高压控制盒故障检测与维修</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评价（满分100分，占总成绩的</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完成作业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平时成绩</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w:t>
            </w:r>
            <w:r>
              <w:rPr>
                <w:rFonts w:hint="eastAsia" w:ascii="Times New Roman" w:hAnsi="Times New Roman" w:eastAsia="宋体" w:cs="Times New Roman"/>
                <w:color w:val="000000"/>
                <w:kern w:val="0"/>
                <w:szCs w:val="21"/>
              </w:rPr>
              <w:t>、检测</w:t>
            </w:r>
            <w:r>
              <w:rPr>
                <w:rFonts w:ascii="Times New Roman" w:hAnsi="Times New Roman" w:eastAsia="宋体" w:cs="Times New Roman"/>
                <w:color w:val="000000"/>
                <w:kern w:val="0"/>
                <w:szCs w:val="21"/>
              </w:rPr>
              <w:t>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实操</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1.教师的能力要求。熟悉</w:t>
      </w:r>
      <w:r>
        <w:rPr>
          <w:rFonts w:hint="eastAsia" w:ascii="Times New Roman" w:hAnsi="Times New Roman" w:cs="Times New Roman"/>
          <w:sz w:val="24"/>
          <w:szCs w:val="24"/>
        </w:rPr>
        <w:t>高压操作技术规范、电工电子技术、</w:t>
      </w:r>
      <w:r>
        <w:rPr>
          <w:rFonts w:ascii="Times New Roman" w:hAnsi="Times New Roman" w:cs="Times New Roman"/>
          <w:sz w:val="24"/>
          <w:szCs w:val="24"/>
        </w:rPr>
        <w:t>单片机技术、传感器技术和计算机控制技术方面的基本知识，具有</w:t>
      </w:r>
      <w:r>
        <w:rPr>
          <w:rFonts w:hint="eastAsia" w:ascii="Times New Roman" w:hAnsi="Times New Roman" w:cs="Times New Roman"/>
          <w:sz w:val="24"/>
          <w:szCs w:val="24"/>
        </w:rPr>
        <w:t>电工汽车维修能力</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w:t>
      </w:r>
      <w:r>
        <w:rPr>
          <w:rFonts w:hint="eastAsia" w:ascii="Times New Roman" w:hAnsi="Times New Roman" w:cs="Times New Roman"/>
          <w:sz w:val="24"/>
          <w:szCs w:val="24"/>
        </w:rPr>
        <w:t>车间</w:t>
      </w:r>
      <w:r>
        <w:rPr>
          <w:rFonts w:ascii="Times New Roman" w:hAnsi="Times New Roman" w:cs="Times New Roman"/>
          <w:sz w:val="24"/>
          <w:szCs w:val="24"/>
        </w:rPr>
        <w:t>；</w:t>
      </w:r>
      <w:r>
        <w:rPr>
          <w:rFonts w:hint="eastAsia" w:ascii="Times New Roman" w:hAnsi="Times New Roman" w:cs="Times New Roman"/>
          <w:sz w:val="24"/>
          <w:szCs w:val="24"/>
        </w:rPr>
        <w:t>电机控制器、动力电池台架、高压控制盒台架</w:t>
      </w:r>
      <w:r>
        <w:rPr>
          <w:rFonts w:ascii="Times New Roman" w:hAnsi="Times New Roman" w:cs="Times New Roman"/>
          <w:sz w:val="24"/>
          <w:szCs w:val="24"/>
        </w:rPr>
        <w:t>、PC机、多媒体设备</w:t>
      </w:r>
      <w:r>
        <w:rPr>
          <w:rFonts w:hint="eastAsia" w:ascii="Times New Roman" w:hAnsi="Times New Roman" w:cs="Times New Roman"/>
          <w:sz w:val="24"/>
          <w:szCs w:val="24"/>
        </w:rPr>
        <w:t>等各种检测仪器</w:t>
      </w:r>
      <w:r>
        <w:rPr>
          <w:rFonts w:ascii="Times New Roman" w:hAnsi="Times New Roman" w:cs="Times New Roman"/>
          <w:sz w:val="24"/>
          <w:szCs w:val="24"/>
        </w:rPr>
        <w:t>。</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w:t>
      </w:r>
      <w:r>
        <w:rPr>
          <w:rFonts w:hint="eastAsia" w:ascii="Times New Roman" w:hAnsi="Times New Roman" w:cs="Times New Roman"/>
          <w:sz w:val="24"/>
          <w:szCs w:val="24"/>
        </w:rPr>
        <w:t>车间实物</w:t>
      </w:r>
      <w:r>
        <w:rPr>
          <w:rFonts w:ascii="Times New Roman" w:hAnsi="Times New Roman" w:cs="Times New Roman"/>
          <w:sz w:val="24"/>
          <w:szCs w:val="24"/>
        </w:rPr>
        <w:t>、多媒体课件、</w:t>
      </w:r>
      <w:r>
        <w:rPr>
          <w:rFonts w:hint="eastAsia" w:ascii="Times New Roman" w:hAnsi="Times New Roman" w:cs="Times New Roman"/>
          <w:sz w:val="24"/>
          <w:szCs w:val="24"/>
        </w:rPr>
        <w:t>实操考核</w:t>
      </w:r>
      <w:r>
        <w:rPr>
          <w:rFonts w:ascii="Times New Roman" w:hAnsi="Times New Roman" w:cs="Times New Roman"/>
          <w:sz w:val="24"/>
          <w:szCs w:val="24"/>
        </w:rPr>
        <w:t>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（1）采用基于项目导向的项目式教学，设有难度成递进关系的</w:t>
      </w:r>
      <w:r>
        <w:rPr>
          <w:rFonts w:hint="eastAsia" w:ascii="Times New Roman" w:hAnsi="Times New Roman" w:cs="Times New Roman"/>
          <w:sz w:val="24"/>
          <w:szCs w:val="24"/>
        </w:rPr>
        <w:t>4</w:t>
      </w:r>
      <w:r>
        <w:rPr>
          <w:rFonts w:ascii="Times New Roman" w:hAnsi="Times New Roman" w:cs="Times New Roman"/>
          <w:sz w:val="24"/>
          <w:szCs w:val="24"/>
        </w:rPr>
        <w:t>个项目，每个项目都有相应的任务和实验来完成项目的知识点，每个项目的学习都坚持“以学生为中心，边学边做，教师负责组织、指导”的原则。</w:t>
      </w:r>
    </w:p>
    <w:p>
      <w:pPr>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）采用讲授+实操教学模式，坚持理论和实践相结合的授课方式，突出学生动手能力的培养，在</w:t>
      </w:r>
      <w:r>
        <w:rPr>
          <w:rFonts w:hint="eastAsia" w:ascii="Times New Roman" w:hAnsi="Times New Roman" w:cs="Times New Roman"/>
          <w:sz w:val="24"/>
          <w:szCs w:val="24"/>
        </w:rPr>
        <w:t>操作</w:t>
      </w:r>
      <w:r>
        <w:rPr>
          <w:rFonts w:ascii="Times New Roman" w:hAnsi="Times New Roman" w:cs="Times New Roman"/>
          <w:sz w:val="24"/>
          <w:szCs w:val="24"/>
        </w:rPr>
        <w:t>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实训及实训器材</w:t>
      </w:r>
    </w:p>
    <w:p>
      <w:pPr>
        <w:tabs>
          <w:tab w:val="center" w:pos="4153"/>
        </w:tabs>
        <w:spacing w:line="300" w:lineRule="auto"/>
        <w:rPr>
          <w:rFonts w:ascii="Times New Roman" w:hAnsi="Times New Roman" w:cs="Times New Roman"/>
          <w:sz w:val="24"/>
          <w:szCs w:val="24"/>
        </w:rPr>
      </w:pPr>
      <w:r>
        <w:rPr>
          <w:rFonts w:hint="eastAsia" w:ascii="Times New Roman" w:hAnsi="Times New Roman" w:cs="Times New Roman"/>
          <w:sz w:val="24"/>
          <w:szCs w:val="24"/>
        </w:rPr>
        <w:t>车间设备</w:t>
      </w:r>
      <w:r>
        <w:rPr>
          <w:rFonts w:ascii="Times New Roman" w:hAnsi="Times New Roman" w:cs="Times New Roman"/>
          <w:sz w:val="24"/>
          <w:szCs w:val="24"/>
        </w:rPr>
        <w:tab/>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pStyle w:val="3"/>
        <w:jc w:val="center"/>
      </w:pPr>
      <w:bookmarkStart w:id="38" w:name="_Toc519494135"/>
      <w:r>
        <w:rPr>
          <w:rFonts w:hint="eastAsia"/>
        </w:rPr>
        <w:t>新能源汽车空调系统</w:t>
      </w:r>
      <w:bookmarkEnd w:id="38"/>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电机原理</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60</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空调系统》是汽车运用与维修技术（混合动力汽车维修技术）专业必须掌握的知识。通过本课程的学习，使学生了解新能源汽车空调的结构组成、作用、特点和发展趋势。通过对新能源汽车空调的制冷和制热原理、结构、典型新能源汽车空调和维修技术的讲述，使学生掌握新能源汽车空调的制冷制热与除湿的基本原理和机构组成，掌握新能源汽车空调的维修保养技术。</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掌握本专业所必需的文化基础知识。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（2）掌握</w:t>
      </w:r>
      <w:r>
        <w:rPr>
          <w:rFonts w:hint="eastAsia" w:ascii="Times New Roman" w:hAnsi="Times New Roman" w:cs="Times New Roman"/>
          <w:sz w:val="24"/>
          <w:szCs w:val="24"/>
        </w:rPr>
        <w:t>新能源汽车空调基础知识。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掌握新能源汽车空调各组成及作用。</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掌握新能源汽车空调常见故障与排除。</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掌握新能源汽车空调的使用保养与维修。</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新能源汽车空调基础知识</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新能源汽车空调制冷系统</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新能源汽车空调的暖风、通风与空气净化装置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新能源汽车空调系统电路</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新能源汽车空调系统及配风方式</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新能源汽车空调基础知识</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新能源汽车空调系统分类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新能源汽车空调系统结构组成</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新能源汽车空调制冷系统构造认知</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新能源汽车空调制冷系统</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新能源汽车空调系统的制冷原理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制冷压缩机及其它部件</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冷凝器、干燥器、膨胀阀、蒸发器结构与工作原理</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4.制冷压缩机拆装</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新能源汽车空调的暖风、通风与空气净化装置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新能源汽车空调系统暖风装置分类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新能源汽车空调系统暖风装置结构组成与工作原理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新能源汽车空调系统空气净化方法</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新能源汽车空调系统电路</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新能源汽车空调系统低压控制电路</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新能源汽车空调系统高压控制电路</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北汽EC180新能源汽车空调系统电路分析</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帝豪PHEV新能源汽车空调系统电路分析</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新能源汽车空调系统及配风方式</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手动调节新能源汽车空调系统的组成与控制元件</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电动调节新能源汽车空调系统的组成与控制元件</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新能源汽车空调系统的配风方式及工作原理</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新能源汽车空调系统的检修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北汽EC180新能源汽车空调系统检修</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帝豪PHEV新能源汽车空调系统检修</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新能源汽车空调系统日常保养</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课堂出勤</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w:t>
            </w:r>
            <w:r>
              <w:rPr>
                <w:rFonts w:ascii="Times New Roman" w:hAnsi="Times New Roman" w:eastAsia="宋体" w:cs="Times New Roman"/>
                <w:color w:val="000000"/>
                <w:kern w:val="0"/>
                <w:szCs w:val="21"/>
              </w:rPr>
              <w:t>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开卷</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熟悉新能源汽车空调系统的结构组成及工作原理，能够熟练掌握检测工具对新能源汽车空调系统出现的故障进行诊断并排除，</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新能源汽车空调系统实验台；新能源汽车整车实验台；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任务驱动法：为学生提供体验实践的情境和感悟问题的情境，围绕任务展开学习，以任务的完成结果检验和总结学习过程等，改变学生的学习状态，使学生主动构建探究、实践、思考、运用、解决、高智慧的学习体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讲练结合法：是学生在教师的指导下巩固知识、运用知识、形成技能技巧的方法。</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讲授法：教师通过叙述、描绘、解释、推论来传递信息、传授知识、阐明概念、论证定律和公式，引导学生分析和认识问题。</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分组实验法：在教师的指导下，学生以小组为单位，通过实验操作进行研究和学习方法。</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直观演示法：教师在课堂上通过展示各种实物、直观教具或进行示范性实验，让学生通过观察获得感性认识的教学方法。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pStyle w:val="3"/>
        <w:jc w:val="center"/>
      </w:pPr>
      <w:bookmarkStart w:id="39" w:name="_Toc519494136"/>
      <w:r>
        <w:rPr>
          <w:rFonts w:hint="eastAsia"/>
        </w:rPr>
        <w:t>充电系统实训</w:t>
      </w:r>
      <w:bookmarkEnd w:id="39"/>
    </w:p>
    <w:p>
      <w:pPr>
        <w:rPr>
          <w:rFonts w:ascii="Times New Roman" w:hAnsi="Times New Roman" w:cs="Times New Roman"/>
          <w:b/>
          <w:sz w:val="30"/>
          <w:szCs w:val="30"/>
        </w:rPr>
      </w:pPr>
      <w:r>
        <w:rPr>
          <w:rFonts w:ascii="Times New Roman" w:hAnsi="Times New Roman" w:cs="Times New Roman"/>
          <w:b/>
          <w:sz w:val="30"/>
          <w:szCs w:val="30"/>
        </w:rPr>
        <w:t>一、基本信息</w:t>
      </w: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实训</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80</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汽车运用与维修技术（混合动力汽车维修技术）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4</w:t>
            </w:r>
          </w:p>
        </w:tc>
      </w:tr>
    </w:tbl>
    <w:p>
      <w:pPr>
        <w:rPr>
          <w:rFonts w:ascii="Times New Roman" w:hAnsi="Times New Roman" w:cs="Times New Roman"/>
          <w:b/>
          <w:sz w:val="30"/>
          <w:szCs w:val="30"/>
        </w:rPr>
      </w:pPr>
      <w:r>
        <w:rPr>
          <w:rFonts w:ascii="Times New Roman" w:hAnsi="Times New Roman" w:cs="Times New Roman"/>
          <w:b/>
          <w:sz w:val="30"/>
          <w:szCs w:val="30"/>
        </w:rPr>
        <w:t>二、教学目标</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本门课程是汽车运用与维修技术（混合动力汽车维修技术）专业的专业核心课程。</w:t>
      </w:r>
      <w:r>
        <w:rPr>
          <w:rFonts w:ascii="Times New Roman" w:hAnsi="Times New Roman" w:cs="Times New Roman"/>
          <w:sz w:val="24"/>
          <w:szCs w:val="24"/>
        </w:rPr>
        <w:t>通过本门课程的学习，能够</w:t>
      </w:r>
      <w:r>
        <w:rPr>
          <w:rFonts w:hint="eastAsia" w:ascii="Times New Roman" w:hAnsi="Times New Roman" w:cs="Times New Roman"/>
          <w:sz w:val="24"/>
          <w:szCs w:val="24"/>
        </w:rPr>
        <w:t>掌握新能源汽车的充电过程原理及充电桩的结构及工作原理，使学生对新能源汽车的充电过程有更深入的了解。</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熟悉新能源汽车交流充电桩结构及优劣势；</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熟悉新能源汽车直流充电桩结构及优劣势；</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充电设施的发展趋势及未来规划；</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掌握DC-DC变换器的工作原理结构特点；</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掌握车载充电机在整车充电中的作用，及其工作原理；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tbl>
      <w:tblPr>
        <w:tblStyle w:val="12"/>
        <w:tblW w:w="8251" w:type="dxa"/>
        <w:tblInd w:w="0" w:type="dxa"/>
        <w:tblLayout w:type="fixed"/>
        <w:tblCellMar>
          <w:top w:w="0" w:type="dxa"/>
          <w:left w:w="108" w:type="dxa"/>
          <w:bottom w:w="0" w:type="dxa"/>
          <w:right w:w="108" w:type="dxa"/>
        </w:tblCellMar>
      </w:tblPr>
      <w:tblGrid>
        <w:gridCol w:w="1235"/>
        <w:gridCol w:w="1789"/>
        <w:gridCol w:w="3577"/>
        <w:gridCol w:w="1650"/>
      </w:tblGrid>
      <w:tr>
        <w:tblPrEx>
          <w:tblCellMar>
            <w:top w:w="0" w:type="dxa"/>
            <w:left w:w="108" w:type="dxa"/>
            <w:bottom w:w="0" w:type="dxa"/>
            <w:right w:w="108" w:type="dxa"/>
          </w:tblCellMar>
        </w:tblPrEx>
        <w:trPr>
          <w:trHeight w:val="312"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5366" w:type="dxa"/>
            <w:gridSpan w:val="2"/>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65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r>
      <w:tr>
        <w:tblPrEx>
          <w:tblCellMar>
            <w:top w:w="0" w:type="dxa"/>
            <w:left w:w="108" w:type="dxa"/>
            <w:bottom w:w="0" w:type="dxa"/>
            <w:right w:w="108" w:type="dxa"/>
          </w:tblCellMar>
        </w:tblPrEx>
        <w:trPr>
          <w:trHeight w:val="312"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5366"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5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536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充电设施现发展状及未来规划</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7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充电桩</w:t>
            </w:r>
          </w:p>
        </w:tc>
        <w:tc>
          <w:tcPr>
            <w:tcW w:w="3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充电桩的定义、参考标准</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充电模式及充电桩接口</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交流充电桩故障诊断案例分析</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直流充电桩故障诊断案例分析</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536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DC-DC</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536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车载充电机</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9</w:t>
            </w:r>
          </w:p>
        </w:tc>
        <w:tc>
          <w:tcPr>
            <w:tcW w:w="536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充电过程模拟</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14</w:t>
            </w:r>
          </w:p>
        </w:tc>
      </w:tr>
      <w:tr>
        <w:tblPrEx>
          <w:tblCellMar>
            <w:top w:w="0" w:type="dxa"/>
            <w:left w:w="108" w:type="dxa"/>
            <w:bottom w:w="0" w:type="dxa"/>
            <w:right w:w="108" w:type="dxa"/>
          </w:tblCellMar>
        </w:tblPrEx>
        <w:trPr>
          <w:trHeight w:val="300" w:hRule="atLeast"/>
        </w:trPr>
        <w:tc>
          <w:tcPr>
            <w:tcW w:w="6601"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650"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80</w:t>
            </w:r>
          </w:p>
        </w:tc>
      </w:tr>
    </w:tbl>
    <w:p>
      <w:pPr>
        <w:rPr>
          <w:rFonts w:ascii="Times New Roman" w:hAnsi="Times New Roman" w:cs="Times New Roman"/>
          <w:b/>
          <w:sz w:val="30"/>
          <w:szCs w:val="30"/>
        </w:rPr>
      </w:pPr>
      <w:r>
        <w:rPr>
          <w:rFonts w:ascii="Times New Roman" w:hAnsi="Times New Roman" w:cs="Times New Roman"/>
          <w:b/>
          <w:sz w:val="30"/>
          <w:szCs w:val="30"/>
        </w:rPr>
        <w:t>四、教学内容</w:t>
      </w:r>
    </w:p>
    <w:p>
      <w:pPr>
        <w:spacing w:line="300" w:lineRule="auto"/>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充电设施现发展状及未来规划</w:t>
      </w:r>
    </w:p>
    <w:p>
      <w:pPr>
        <w:numPr>
          <w:ilvl w:val="0"/>
          <w:numId w:val="7"/>
        </w:numPr>
        <w:spacing w:line="300" w:lineRule="auto"/>
        <w:rPr>
          <w:rFonts w:ascii="Times New Roman" w:hAnsi="Times New Roman" w:cs="Times New Roman"/>
          <w:sz w:val="24"/>
          <w:szCs w:val="24"/>
        </w:rPr>
      </w:pPr>
      <w:r>
        <w:rPr>
          <w:rFonts w:hint="eastAsia" w:ascii="Times New Roman" w:hAnsi="Times New Roman" w:cs="Times New Roman"/>
          <w:sz w:val="24"/>
          <w:szCs w:val="24"/>
        </w:rPr>
        <w:t>新能源汽车的发展现状</w:t>
      </w:r>
    </w:p>
    <w:p>
      <w:pPr>
        <w:numPr>
          <w:ilvl w:val="0"/>
          <w:numId w:val="7"/>
        </w:numPr>
        <w:spacing w:line="300" w:lineRule="auto"/>
        <w:rPr>
          <w:rFonts w:ascii="Times New Roman" w:hAnsi="Times New Roman" w:cs="Times New Roman"/>
          <w:sz w:val="24"/>
          <w:szCs w:val="24"/>
        </w:rPr>
      </w:pPr>
      <w:r>
        <w:rPr>
          <w:rFonts w:hint="eastAsia" w:ascii="Times New Roman" w:hAnsi="Times New Roman" w:cs="Times New Roman"/>
          <w:sz w:val="24"/>
          <w:szCs w:val="24"/>
        </w:rPr>
        <w:t>充电设施的发展现状</w:t>
      </w:r>
    </w:p>
    <w:p>
      <w:pPr>
        <w:numPr>
          <w:ilvl w:val="0"/>
          <w:numId w:val="7"/>
        </w:numPr>
        <w:spacing w:line="300" w:lineRule="auto"/>
        <w:rPr>
          <w:rFonts w:ascii="Times New Roman" w:hAnsi="Times New Roman" w:cs="Times New Roman"/>
          <w:sz w:val="24"/>
          <w:szCs w:val="24"/>
        </w:rPr>
      </w:pPr>
      <w:r>
        <w:rPr>
          <w:rFonts w:hint="eastAsia" w:ascii="Times New Roman" w:hAnsi="Times New Roman" w:cs="Times New Roman"/>
          <w:sz w:val="24"/>
          <w:szCs w:val="24"/>
        </w:rPr>
        <w:t>充电设施的“十三五”规划</w:t>
      </w:r>
    </w:p>
    <w:p>
      <w:pPr>
        <w:spacing w:line="300" w:lineRule="auto"/>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充电桩</w:t>
      </w:r>
    </w:p>
    <w:p>
      <w:pPr>
        <w:numPr>
          <w:ilvl w:val="0"/>
          <w:numId w:val="8"/>
        </w:numPr>
        <w:spacing w:line="300" w:lineRule="auto"/>
        <w:rPr>
          <w:rFonts w:ascii="Times New Roman" w:hAnsi="Times New Roman" w:cs="Times New Roman"/>
          <w:sz w:val="24"/>
          <w:szCs w:val="24"/>
        </w:rPr>
      </w:pPr>
      <w:r>
        <w:rPr>
          <w:rFonts w:hint="eastAsia" w:ascii="Times New Roman" w:hAnsi="Times New Roman" w:eastAsia="宋体" w:cs="Times New Roman"/>
          <w:color w:val="000000"/>
          <w:kern w:val="0"/>
          <w:sz w:val="22"/>
        </w:rPr>
        <w:t>充电桩的定义、参考标准</w:t>
      </w:r>
    </w:p>
    <w:p>
      <w:pPr>
        <w:numPr>
          <w:ilvl w:val="0"/>
          <w:numId w:val="8"/>
        </w:numPr>
        <w:spacing w:line="300" w:lineRule="auto"/>
        <w:rPr>
          <w:rFonts w:ascii="Times New Roman" w:hAnsi="Times New Roman" w:cs="Times New Roman"/>
          <w:sz w:val="24"/>
          <w:szCs w:val="24"/>
        </w:rPr>
      </w:pPr>
      <w:r>
        <w:rPr>
          <w:rFonts w:hint="eastAsia" w:ascii="Times New Roman" w:hAnsi="Times New Roman" w:eastAsia="宋体" w:cs="Times New Roman"/>
          <w:color w:val="000000"/>
          <w:kern w:val="0"/>
          <w:sz w:val="22"/>
        </w:rPr>
        <w:t>充电模式及充电桩接口的种类和结构；</w:t>
      </w:r>
    </w:p>
    <w:p>
      <w:pPr>
        <w:numPr>
          <w:ilvl w:val="0"/>
          <w:numId w:val="8"/>
        </w:numPr>
        <w:spacing w:line="300" w:lineRule="auto"/>
        <w:rPr>
          <w:rFonts w:ascii="Times New Roman" w:hAnsi="Times New Roman" w:cs="Times New Roman"/>
          <w:sz w:val="24"/>
          <w:szCs w:val="24"/>
        </w:rPr>
      </w:pPr>
      <w:r>
        <w:rPr>
          <w:rFonts w:hint="eastAsia" w:ascii="Times New Roman" w:hAnsi="Times New Roman" w:eastAsia="宋体" w:cs="Times New Roman"/>
          <w:color w:val="000000"/>
          <w:kern w:val="0"/>
          <w:sz w:val="22"/>
        </w:rPr>
        <w:t>交流充电桩故障诊断案例分析；</w:t>
      </w:r>
    </w:p>
    <w:p>
      <w:pPr>
        <w:numPr>
          <w:ilvl w:val="0"/>
          <w:numId w:val="8"/>
        </w:numPr>
        <w:spacing w:line="300" w:lineRule="auto"/>
        <w:rPr>
          <w:rFonts w:ascii="Times New Roman" w:hAnsi="Times New Roman" w:cs="Times New Roman"/>
          <w:sz w:val="24"/>
          <w:szCs w:val="24"/>
        </w:rPr>
      </w:pPr>
      <w:r>
        <w:rPr>
          <w:rFonts w:hint="eastAsia" w:ascii="Times New Roman" w:hAnsi="Times New Roman" w:eastAsia="宋体" w:cs="Times New Roman"/>
          <w:color w:val="000000"/>
          <w:kern w:val="0"/>
          <w:sz w:val="22"/>
        </w:rPr>
        <w:t>直流充电桩故障诊断案例分析；</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DC-DC</w:t>
      </w:r>
    </w:p>
    <w:p>
      <w:pPr>
        <w:numPr>
          <w:ilvl w:val="0"/>
          <w:numId w:val="9"/>
        </w:numPr>
        <w:spacing w:line="300" w:lineRule="auto"/>
        <w:rPr>
          <w:rFonts w:ascii="Times New Roman" w:hAnsi="Times New Roman" w:cs="Times New Roman"/>
          <w:sz w:val="24"/>
          <w:szCs w:val="24"/>
        </w:rPr>
      </w:pPr>
      <w:r>
        <w:rPr>
          <w:rFonts w:hint="eastAsia" w:ascii="Times New Roman" w:hAnsi="Times New Roman" w:cs="Times New Roman"/>
          <w:sz w:val="24"/>
          <w:szCs w:val="24"/>
        </w:rPr>
        <w:t>DC-DC的整车布置位置，主要部件介绍；</w:t>
      </w:r>
    </w:p>
    <w:p>
      <w:pPr>
        <w:numPr>
          <w:ilvl w:val="0"/>
          <w:numId w:val="9"/>
        </w:numPr>
        <w:spacing w:line="300" w:lineRule="auto"/>
        <w:rPr>
          <w:rFonts w:ascii="Times New Roman" w:hAnsi="Times New Roman" w:cs="Times New Roman"/>
          <w:sz w:val="24"/>
          <w:szCs w:val="24"/>
        </w:rPr>
      </w:pPr>
      <w:r>
        <w:rPr>
          <w:rFonts w:hint="eastAsia" w:ascii="Times New Roman" w:hAnsi="Times New Roman" w:cs="Times New Roman"/>
          <w:sz w:val="24"/>
          <w:szCs w:val="24"/>
        </w:rPr>
        <w:t>DC-DC变换器应用案例；</w:t>
      </w:r>
    </w:p>
    <w:p>
      <w:pPr>
        <w:numPr>
          <w:ilvl w:val="0"/>
          <w:numId w:val="9"/>
        </w:numPr>
        <w:spacing w:line="300" w:lineRule="auto"/>
        <w:rPr>
          <w:rFonts w:ascii="Times New Roman" w:hAnsi="Times New Roman" w:cs="Times New Roman"/>
          <w:sz w:val="24"/>
          <w:szCs w:val="24"/>
        </w:rPr>
      </w:pPr>
      <w:r>
        <w:rPr>
          <w:rFonts w:hint="eastAsia" w:ascii="Times New Roman" w:hAnsi="Times New Roman" w:cs="Times New Roman"/>
          <w:sz w:val="24"/>
          <w:szCs w:val="24"/>
        </w:rPr>
        <w:t>DC-DC变换器分类；</w:t>
      </w:r>
    </w:p>
    <w:p>
      <w:pPr>
        <w:numPr>
          <w:ilvl w:val="0"/>
          <w:numId w:val="9"/>
        </w:numPr>
        <w:spacing w:line="300" w:lineRule="auto"/>
        <w:rPr>
          <w:rFonts w:ascii="Times New Roman" w:hAnsi="Times New Roman" w:cs="Times New Roman"/>
          <w:sz w:val="24"/>
          <w:szCs w:val="24"/>
        </w:rPr>
      </w:pPr>
      <w:r>
        <w:rPr>
          <w:rFonts w:hint="eastAsia" w:ascii="Times New Roman" w:hAnsi="Times New Roman" w:cs="Times New Roman"/>
          <w:sz w:val="24"/>
          <w:szCs w:val="24"/>
        </w:rPr>
        <w:t>DC-DC变换器运行操作实训。</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车载充电机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车载充电机主要部件介绍；</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车载充电机的安装实训；</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车载充电机内部电气原理演示；</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4.车载充电机控制系统原理演示；</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充电过程模拟</w:t>
      </w:r>
    </w:p>
    <w:p>
      <w:pPr>
        <w:numPr>
          <w:ilvl w:val="0"/>
          <w:numId w:val="10"/>
        </w:numPr>
        <w:spacing w:line="300" w:lineRule="auto"/>
        <w:rPr>
          <w:rFonts w:ascii="Times New Roman" w:hAnsi="Times New Roman" w:cs="Times New Roman"/>
          <w:sz w:val="24"/>
          <w:szCs w:val="24"/>
        </w:rPr>
      </w:pPr>
      <w:r>
        <w:rPr>
          <w:rFonts w:hint="eastAsia" w:ascii="Times New Roman" w:hAnsi="Times New Roman" w:cs="Times New Roman"/>
          <w:sz w:val="24"/>
          <w:szCs w:val="24"/>
        </w:rPr>
        <w:t>充电过程模拟；</w:t>
      </w:r>
    </w:p>
    <w:p>
      <w:pPr>
        <w:numPr>
          <w:ilvl w:val="0"/>
          <w:numId w:val="10"/>
        </w:numPr>
        <w:spacing w:line="300" w:lineRule="auto"/>
        <w:rPr>
          <w:rFonts w:ascii="Times New Roman" w:hAnsi="Times New Roman" w:cs="Times New Roman"/>
          <w:sz w:val="24"/>
          <w:szCs w:val="24"/>
        </w:rPr>
      </w:pPr>
      <w:r>
        <w:rPr>
          <w:rFonts w:hint="eastAsia" w:ascii="Times New Roman" w:hAnsi="Times New Roman" w:cs="Times New Roman"/>
          <w:sz w:val="24"/>
          <w:szCs w:val="24"/>
        </w:rPr>
        <w:t>充电系统故障诊断、排除。</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熟悉充电系统的相关知识，能将知识合理融入到课堂教学中，具有较强的理论教学及实践教学能力。</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立式充电桩</w:t>
      </w:r>
      <w:r>
        <w:rPr>
          <w:rFonts w:ascii="Times New Roman" w:hAnsi="Times New Roman" w:cs="Times New Roman"/>
          <w:sz w:val="24"/>
          <w:szCs w:val="24"/>
        </w:rPr>
        <w:t>、</w:t>
      </w:r>
      <w:r>
        <w:rPr>
          <w:rFonts w:hint="eastAsia" w:ascii="Times New Roman" w:hAnsi="Times New Roman" w:cs="Times New Roman"/>
          <w:sz w:val="24"/>
          <w:szCs w:val="24"/>
        </w:rPr>
        <w:t>壁挂式充电桩</w:t>
      </w:r>
      <w:r>
        <w:rPr>
          <w:rFonts w:ascii="Times New Roman" w:hAnsi="Times New Roman" w:cs="Times New Roman"/>
          <w:sz w:val="24"/>
          <w:szCs w:val="24"/>
        </w:rPr>
        <w:t>、</w:t>
      </w:r>
      <w:r>
        <w:rPr>
          <w:rFonts w:hint="eastAsia" w:ascii="Times New Roman" w:hAnsi="Times New Roman" w:cs="Times New Roman"/>
          <w:sz w:val="24"/>
          <w:szCs w:val="24"/>
        </w:rPr>
        <w:t>车载充电机展示与运行试验台、纯电动汽车动力电池展示台、电动汽车能源系统拆装与故障诊断实验实训台、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（1）采用基于项目导向的项目式教学，每个项目的学习都坚持“以学生为中心，边学边做，教师负责组织、指导”的原则。</w:t>
      </w:r>
      <w:r>
        <w:rPr>
          <w:rFonts w:hint="eastAsia" w:ascii="Times New Roman" w:hAnsi="Times New Roman" w:cs="Times New Roman"/>
          <w:sz w:val="24"/>
          <w:szCs w:val="24"/>
        </w:rPr>
        <w:t>通过各项目的学习使学生充分掌握本课程的相关知识。</w:t>
      </w:r>
    </w:p>
    <w:p>
      <w:pPr>
        <w:spacing w:line="300" w:lineRule="auto"/>
        <w:rPr>
          <w:rFonts w:ascii="Times New Roman" w:hAnsi="Times New Roman" w:cs="Times New Roman"/>
          <w:sz w:val="24"/>
          <w:szCs w:val="24"/>
        </w:rPr>
      </w:pPr>
      <w:r>
        <w:rPr>
          <w:rFonts w:ascii="Times New Roman" w:hAnsi="Times New Roman" w:cs="Times New Roman"/>
          <w:sz w:val="24"/>
          <w:szCs w:val="24"/>
        </w:rPr>
        <w:t>（2）在学习过程中每个项目都坚持以实际任务为导向，分为任务要求、任务分析、任务实施、任务调试和任务检查为流程设计教学过程，使学生在学习中不断认识和理解</w:t>
      </w:r>
      <w:r>
        <w:rPr>
          <w:rFonts w:hint="eastAsia" w:ascii="Times New Roman" w:hAnsi="Times New Roman" w:cs="Times New Roman"/>
          <w:sz w:val="24"/>
          <w:szCs w:val="24"/>
        </w:rPr>
        <w:t>新能源汽车充电系统</w:t>
      </w:r>
      <w:r>
        <w:rPr>
          <w:rFonts w:ascii="Times New Roman" w:hAnsi="Times New Roman" w:cs="Times New Roman"/>
          <w:sz w:val="24"/>
          <w:szCs w:val="24"/>
        </w:rPr>
        <w:t>方面的专业知识</w:t>
      </w:r>
      <w:r>
        <w:rPr>
          <w:rFonts w:hint="eastAsia" w:ascii="Times New Roman" w:hAnsi="Times New Roman" w:cs="Times New Roman"/>
          <w:sz w:val="24"/>
          <w:szCs w:val="24"/>
        </w:rPr>
        <w:t>。</w:t>
      </w:r>
    </w:p>
    <w:p>
      <w:pPr>
        <w:spacing w:line="300" w:lineRule="auto"/>
        <w:rPr>
          <w:rFonts w:ascii="Times New Roman" w:hAnsi="Times New Roman" w:cs="Times New Roman"/>
          <w:sz w:val="24"/>
          <w:szCs w:val="24"/>
        </w:rPr>
      </w:pPr>
      <w:r>
        <w:rPr>
          <w:rFonts w:ascii="Times New Roman" w:hAnsi="Times New Roman" w:cs="Times New Roman"/>
          <w:sz w:val="24"/>
          <w:szCs w:val="24"/>
        </w:rPr>
        <w:t>（3）采用</w:t>
      </w:r>
      <w:r>
        <w:rPr>
          <w:rFonts w:hint="eastAsia" w:ascii="Times New Roman" w:hAnsi="Times New Roman" w:cs="Times New Roman"/>
          <w:sz w:val="24"/>
          <w:szCs w:val="24"/>
        </w:rPr>
        <w:t>实训</w:t>
      </w:r>
      <w:r>
        <w:rPr>
          <w:rFonts w:ascii="Times New Roman" w:hAnsi="Times New Roman" w:cs="Times New Roman"/>
          <w:sz w:val="24"/>
          <w:szCs w:val="24"/>
        </w:rPr>
        <w:t>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r>
        <w:rPr>
          <w:rFonts w:hint="eastAsia" w:ascii="Times New Roman" w:hAnsi="Times New Roman" w:cs="Times New Roman"/>
          <w:sz w:val="24"/>
          <w:szCs w:val="24"/>
        </w:rPr>
        <w:t xml:space="preserve"> </w:t>
      </w:r>
      <w:r>
        <w:rPr>
          <w:rFonts w:ascii="Times New Roman" w:hAnsi="Times New Roman" w:cs="Times New Roman"/>
          <w:sz w:val="24"/>
          <w:szCs w:val="24"/>
        </w:rPr>
        <w:t>校本教材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MV Boli">
    <w:panose1 w:val="02000500030200090000"/>
    <w:charset w:val="00"/>
    <w:family w:val="auto"/>
    <w:pitch w:val="default"/>
    <w:sig w:usb0="00000003" w:usb1="00000000" w:usb2="00000100" w:usb3="00000000" w:csb0="0000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akkal Majalla">
    <w:panose1 w:val="02000000000000000000"/>
    <w:charset w:val="00"/>
    <w:family w:val="auto"/>
    <w:pitch w:val="default"/>
    <w:sig w:usb0="A000207F" w:usb1="C000204B" w:usb2="00000008" w:usb3="00000000" w:csb0="200000D3" w:csb1="00000000"/>
  </w:font>
  <w:font w:name="Meiryo UI">
    <w:panose1 w:val="020B0604030504040204"/>
    <w:charset w:val="80"/>
    <w:family w:val="auto"/>
    <w:pitch w:val="default"/>
    <w:sig w:usb0="E10102FF" w:usb1="EAC7FFFF" w:usb2="00010012" w:usb3="00000000" w:csb0="6002009F" w:csb1="DFD70000"/>
  </w:font>
  <w:font w:name="LilyUPC">
    <w:panose1 w:val="020B0604020202020204"/>
    <w:charset w:val="00"/>
    <w:family w:val="auto"/>
    <w:pitch w:val="default"/>
    <w:sig w:usb0="01000007" w:usb1="00000002" w:usb2="00000000" w:usb3="00000000" w:csb0="00010001" w:csb1="00000000"/>
  </w:font>
  <w:font w:name="EucrosiaUPC">
    <w:panose1 w:val="02020603050405020304"/>
    <w:charset w:val="00"/>
    <w:family w:val="auto"/>
    <w:pitch w:val="default"/>
    <w:sig w:usb0="81000027" w:usb1="00000002" w:usb2="00000000" w:usb3="00000000" w:csb0="00010001" w:csb1="00000000"/>
  </w:font>
  <w:font w:name="DFKai-SB">
    <w:panose1 w:val="03000509000000000000"/>
    <w:charset w:val="88"/>
    <w:family w:val="auto"/>
    <w:pitch w:val="default"/>
    <w:sig w:usb0="00000003" w:usb1="082E0000" w:usb2="00000016" w:usb3="00000000" w:csb0="00100001" w:csb1="00000000"/>
  </w:font>
  <w:font w:name="Corbel">
    <w:panose1 w:val="020B0503020204020204"/>
    <w:charset w:val="00"/>
    <w:family w:val="auto"/>
    <w:pitch w:val="default"/>
    <w:sig w:usb0="A00002EF" w:usb1="4000A44B" w:usb2="00000000" w:usb3="00000000" w:csb0="2000019F" w:csb1="00000000"/>
  </w:font>
  <w:font w:name="Arial Black">
    <w:panose1 w:val="020B0A04020102020204"/>
    <w:charset w:val="00"/>
    <w:family w:val="auto"/>
    <w:pitch w:val="default"/>
    <w:sig w:usb0="00000287" w:usb1="00000000" w:usb2="00000000" w:usb3="00000000" w:csb0="2000009F" w:csb1="DFD70000"/>
  </w:font>
  <w:font w:name="Aharoni">
    <w:panose1 w:val="02010803020104030203"/>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896470"/>
      <w:docPartObj>
        <w:docPartGallery w:val="autotext"/>
      </w:docPartObj>
    </w:sdtPr>
    <w:sdtContent>
      <w:p>
        <w:pPr>
          <w:pStyle w:val="7"/>
          <w:jc w:val="center"/>
        </w:pPr>
        <w:r>
          <w:fldChar w:fldCharType="begin"/>
        </w:r>
        <w:r>
          <w:instrText xml:space="preserve">PAGE   \* MERGEFORMAT</w:instrText>
        </w:r>
        <w:r>
          <w:fldChar w:fldCharType="separate"/>
        </w:r>
        <w:r>
          <w:rPr>
            <w:lang w:val="zh-CN"/>
          </w:rPr>
          <w:t>I</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273218"/>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汽车运用与维修技术（混合动力汽车维修技术）专业人才培养方案（草案）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450AC"/>
    <w:multiLevelType w:val="singleLevel"/>
    <w:tmpl w:val="83E450AC"/>
    <w:lvl w:ilvl="0" w:tentative="0">
      <w:start w:val="2"/>
      <w:numFmt w:val="decimal"/>
      <w:suff w:val="nothing"/>
      <w:lvlText w:val="（%1）"/>
      <w:lvlJc w:val="left"/>
    </w:lvl>
  </w:abstractNum>
  <w:abstractNum w:abstractNumId="1">
    <w:nsid w:val="925B0C2B"/>
    <w:multiLevelType w:val="singleLevel"/>
    <w:tmpl w:val="925B0C2B"/>
    <w:lvl w:ilvl="0" w:tentative="0">
      <w:start w:val="1"/>
      <w:numFmt w:val="decimal"/>
      <w:lvlText w:val="%1."/>
      <w:lvlJc w:val="left"/>
      <w:pPr>
        <w:tabs>
          <w:tab w:val="left" w:pos="312"/>
        </w:tabs>
      </w:pPr>
    </w:lvl>
  </w:abstractNum>
  <w:abstractNum w:abstractNumId="2">
    <w:nsid w:val="95BA6B75"/>
    <w:multiLevelType w:val="singleLevel"/>
    <w:tmpl w:val="95BA6B75"/>
    <w:lvl w:ilvl="0" w:tentative="0">
      <w:start w:val="1"/>
      <w:numFmt w:val="decimal"/>
      <w:lvlText w:val="%1."/>
      <w:lvlJc w:val="left"/>
      <w:pPr>
        <w:tabs>
          <w:tab w:val="left" w:pos="312"/>
        </w:tabs>
      </w:pPr>
    </w:lvl>
  </w:abstractNum>
  <w:abstractNum w:abstractNumId="3">
    <w:nsid w:val="995F8F5E"/>
    <w:multiLevelType w:val="singleLevel"/>
    <w:tmpl w:val="995F8F5E"/>
    <w:lvl w:ilvl="0" w:tentative="0">
      <w:start w:val="1"/>
      <w:numFmt w:val="decimal"/>
      <w:lvlText w:val="%1."/>
      <w:lvlJc w:val="left"/>
      <w:pPr>
        <w:tabs>
          <w:tab w:val="left" w:pos="312"/>
        </w:tabs>
      </w:pPr>
    </w:lvl>
  </w:abstractNum>
  <w:abstractNum w:abstractNumId="4">
    <w:nsid w:val="AF60D478"/>
    <w:multiLevelType w:val="singleLevel"/>
    <w:tmpl w:val="AF60D478"/>
    <w:lvl w:ilvl="0" w:tentative="0">
      <w:start w:val="1"/>
      <w:numFmt w:val="decimal"/>
      <w:lvlText w:val="%1."/>
      <w:lvlJc w:val="left"/>
      <w:pPr>
        <w:tabs>
          <w:tab w:val="left" w:pos="312"/>
        </w:tabs>
      </w:pPr>
    </w:lvl>
  </w:abstractNum>
  <w:abstractNum w:abstractNumId="5">
    <w:nsid w:val="DD09881C"/>
    <w:multiLevelType w:val="singleLevel"/>
    <w:tmpl w:val="DD09881C"/>
    <w:lvl w:ilvl="0" w:tentative="0">
      <w:start w:val="1"/>
      <w:numFmt w:val="decimal"/>
      <w:lvlText w:val="%1."/>
      <w:lvlJc w:val="left"/>
      <w:pPr>
        <w:tabs>
          <w:tab w:val="left" w:pos="312"/>
        </w:tabs>
      </w:pPr>
    </w:lvl>
  </w:abstractNum>
  <w:abstractNum w:abstractNumId="6">
    <w:nsid w:val="DF26C7F7"/>
    <w:multiLevelType w:val="singleLevel"/>
    <w:tmpl w:val="DF26C7F7"/>
    <w:lvl w:ilvl="0" w:tentative="0">
      <w:start w:val="1"/>
      <w:numFmt w:val="decimal"/>
      <w:lvlText w:val="%1."/>
      <w:lvlJc w:val="left"/>
      <w:pPr>
        <w:tabs>
          <w:tab w:val="left" w:pos="312"/>
        </w:tabs>
      </w:pPr>
    </w:lvl>
  </w:abstractNum>
  <w:abstractNum w:abstractNumId="7">
    <w:nsid w:val="EF2EA620"/>
    <w:multiLevelType w:val="singleLevel"/>
    <w:tmpl w:val="EF2EA620"/>
    <w:lvl w:ilvl="0" w:tentative="0">
      <w:start w:val="1"/>
      <w:numFmt w:val="decimal"/>
      <w:lvlText w:val="%1."/>
      <w:lvlJc w:val="left"/>
      <w:pPr>
        <w:tabs>
          <w:tab w:val="left" w:pos="312"/>
        </w:tabs>
      </w:pPr>
    </w:lvl>
  </w:abstractNum>
  <w:abstractNum w:abstractNumId="8">
    <w:nsid w:val="1B538230"/>
    <w:multiLevelType w:val="singleLevel"/>
    <w:tmpl w:val="1B538230"/>
    <w:lvl w:ilvl="0" w:tentative="0">
      <w:start w:val="1"/>
      <w:numFmt w:val="decimal"/>
      <w:lvlText w:val="%1."/>
      <w:lvlJc w:val="left"/>
      <w:pPr>
        <w:tabs>
          <w:tab w:val="left" w:pos="312"/>
        </w:tabs>
      </w:pPr>
    </w:lvl>
  </w:abstractNum>
  <w:abstractNum w:abstractNumId="9">
    <w:nsid w:val="3E8E4CAA"/>
    <w:multiLevelType w:val="singleLevel"/>
    <w:tmpl w:val="3E8E4CAA"/>
    <w:lvl w:ilvl="0" w:tentative="0">
      <w:start w:val="1"/>
      <w:numFmt w:val="decimal"/>
      <w:lvlText w:val="%1."/>
      <w:lvlJc w:val="left"/>
      <w:pPr>
        <w:tabs>
          <w:tab w:val="left" w:pos="312"/>
        </w:tabs>
      </w:pPr>
    </w:lvl>
  </w:abstractNum>
  <w:num w:numId="1">
    <w:abstractNumId w:val="0"/>
  </w:num>
  <w:num w:numId="2">
    <w:abstractNumId w:val="2"/>
  </w:num>
  <w:num w:numId="3">
    <w:abstractNumId w:val="9"/>
  </w:num>
  <w:num w:numId="4">
    <w:abstractNumId w:val="6"/>
  </w:num>
  <w:num w:numId="5">
    <w:abstractNumId w:val="8"/>
  </w:num>
  <w:num w:numId="6">
    <w:abstractNumId w:val="5"/>
  </w:num>
  <w:num w:numId="7">
    <w:abstractNumId w:val="3"/>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A0"/>
    <w:rsid w:val="00001EED"/>
    <w:rsid w:val="0000427B"/>
    <w:rsid w:val="0003196A"/>
    <w:rsid w:val="00041228"/>
    <w:rsid w:val="000418B4"/>
    <w:rsid w:val="00045A30"/>
    <w:rsid w:val="00056CB0"/>
    <w:rsid w:val="000601CE"/>
    <w:rsid w:val="0007118E"/>
    <w:rsid w:val="0007365F"/>
    <w:rsid w:val="00075FD9"/>
    <w:rsid w:val="000843CD"/>
    <w:rsid w:val="000867E3"/>
    <w:rsid w:val="0009501B"/>
    <w:rsid w:val="00095A85"/>
    <w:rsid w:val="000A1A17"/>
    <w:rsid w:val="000C7EBF"/>
    <w:rsid w:val="000F24CF"/>
    <w:rsid w:val="00101241"/>
    <w:rsid w:val="0010379A"/>
    <w:rsid w:val="00104E7F"/>
    <w:rsid w:val="00104F9F"/>
    <w:rsid w:val="00105A02"/>
    <w:rsid w:val="001068AD"/>
    <w:rsid w:val="00112E25"/>
    <w:rsid w:val="00117586"/>
    <w:rsid w:val="00120D0B"/>
    <w:rsid w:val="00125672"/>
    <w:rsid w:val="00135D68"/>
    <w:rsid w:val="001419F2"/>
    <w:rsid w:val="00143107"/>
    <w:rsid w:val="00146CAB"/>
    <w:rsid w:val="00146DC3"/>
    <w:rsid w:val="001620DB"/>
    <w:rsid w:val="00180127"/>
    <w:rsid w:val="0019494D"/>
    <w:rsid w:val="001A0394"/>
    <w:rsid w:val="001A1A1B"/>
    <w:rsid w:val="001B005D"/>
    <w:rsid w:val="001C681E"/>
    <w:rsid w:val="001D0DAB"/>
    <w:rsid w:val="001D320B"/>
    <w:rsid w:val="001F1563"/>
    <w:rsid w:val="001F2735"/>
    <w:rsid w:val="001F2AC4"/>
    <w:rsid w:val="001F6580"/>
    <w:rsid w:val="001F6627"/>
    <w:rsid w:val="001F686A"/>
    <w:rsid w:val="00214341"/>
    <w:rsid w:val="002440D5"/>
    <w:rsid w:val="00245D9B"/>
    <w:rsid w:val="002478BC"/>
    <w:rsid w:val="00251438"/>
    <w:rsid w:val="0025463C"/>
    <w:rsid w:val="00262B60"/>
    <w:rsid w:val="0026596C"/>
    <w:rsid w:val="00267D01"/>
    <w:rsid w:val="002751D1"/>
    <w:rsid w:val="0028227D"/>
    <w:rsid w:val="0028258F"/>
    <w:rsid w:val="00284E66"/>
    <w:rsid w:val="00293326"/>
    <w:rsid w:val="002A4A00"/>
    <w:rsid w:val="002E2000"/>
    <w:rsid w:val="002F7B37"/>
    <w:rsid w:val="00310636"/>
    <w:rsid w:val="00317480"/>
    <w:rsid w:val="0032134D"/>
    <w:rsid w:val="0032195E"/>
    <w:rsid w:val="0032480A"/>
    <w:rsid w:val="00327022"/>
    <w:rsid w:val="003419C6"/>
    <w:rsid w:val="00344654"/>
    <w:rsid w:val="00344BD8"/>
    <w:rsid w:val="00366471"/>
    <w:rsid w:val="00366E60"/>
    <w:rsid w:val="00367E62"/>
    <w:rsid w:val="00367FE4"/>
    <w:rsid w:val="00380731"/>
    <w:rsid w:val="00380C48"/>
    <w:rsid w:val="003A3BDE"/>
    <w:rsid w:val="003A53FB"/>
    <w:rsid w:val="003B51FB"/>
    <w:rsid w:val="003B7339"/>
    <w:rsid w:val="003C703E"/>
    <w:rsid w:val="003C76E1"/>
    <w:rsid w:val="003D3647"/>
    <w:rsid w:val="003D4B12"/>
    <w:rsid w:val="003F03EE"/>
    <w:rsid w:val="00402442"/>
    <w:rsid w:val="004071A0"/>
    <w:rsid w:val="0041001E"/>
    <w:rsid w:val="004110E7"/>
    <w:rsid w:val="0041541D"/>
    <w:rsid w:val="00420387"/>
    <w:rsid w:val="004266CA"/>
    <w:rsid w:val="00432AE4"/>
    <w:rsid w:val="00440777"/>
    <w:rsid w:val="00442796"/>
    <w:rsid w:val="00453707"/>
    <w:rsid w:val="00456772"/>
    <w:rsid w:val="00462E8C"/>
    <w:rsid w:val="00471509"/>
    <w:rsid w:val="00481F9B"/>
    <w:rsid w:val="004821AA"/>
    <w:rsid w:val="00494B61"/>
    <w:rsid w:val="004972FE"/>
    <w:rsid w:val="004B2129"/>
    <w:rsid w:val="004B5884"/>
    <w:rsid w:val="004C7733"/>
    <w:rsid w:val="004D4330"/>
    <w:rsid w:val="004F21C4"/>
    <w:rsid w:val="004F7AB3"/>
    <w:rsid w:val="0050201D"/>
    <w:rsid w:val="00506452"/>
    <w:rsid w:val="00506B05"/>
    <w:rsid w:val="00515763"/>
    <w:rsid w:val="0053471D"/>
    <w:rsid w:val="00534B80"/>
    <w:rsid w:val="00534EFA"/>
    <w:rsid w:val="005551EE"/>
    <w:rsid w:val="005579BB"/>
    <w:rsid w:val="00560C27"/>
    <w:rsid w:val="00584358"/>
    <w:rsid w:val="005A7155"/>
    <w:rsid w:val="005B3001"/>
    <w:rsid w:val="005C4605"/>
    <w:rsid w:val="005D0AF7"/>
    <w:rsid w:val="005E0618"/>
    <w:rsid w:val="00604A30"/>
    <w:rsid w:val="0061656C"/>
    <w:rsid w:val="0062158F"/>
    <w:rsid w:val="006239B2"/>
    <w:rsid w:val="00630A0F"/>
    <w:rsid w:val="00636AD3"/>
    <w:rsid w:val="00646F2C"/>
    <w:rsid w:val="00661A0F"/>
    <w:rsid w:val="00663372"/>
    <w:rsid w:val="0066410D"/>
    <w:rsid w:val="00667EE1"/>
    <w:rsid w:val="00680D1B"/>
    <w:rsid w:val="006A2F4D"/>
    <w:rsid w:val="006A5944"/>
    <w:rsid w:val="006C2AF4"/>
    <w:rsid w:val="006D3648"/>
    <w:rsid w:val="006D3B70"/>
    <w:rsid w:val="006D5927"/>
    <w:rsid w:val="006E4483"/>
    <w:rsid w:val="006E5464"/>
    <w:rsid w:val="006F18AC"/>
    <w:rsid w:val="006F5616"/>
    <w:rsid w:val="00706179"/>
    <w:rsid w:val="0071013E"/>
    <w:rsid w:val="00712BCA"/>
    <w:rsid w:val="0071513A"/>
    <w:rsid w:val="0071548E"/>
    <w:rsid w:val="00726B94"/>
    <w:rsid w:val="00732B89"/>
    <w:rsid w:val="00734D35"/>
    <w:rsid w:val="00745CE1"/>
    <w:rsid w:val="00753853"/>
    <w:rsid w:val="00753BC7"/>
    <w:rsid w:val="00755295"/>
    <w:rsid w:val="00755C06"/>
    <w:rsid w:val="00755E2C"/>
    <w:rsid w:val="00763089"/>
    <w:rsid w:val="00764819"/>
    <w:rsid w:val="007656C8"/>
    <w:rsid w:val="007766C0"/>
    <w:rsid w:val="00797651"/>
    <w:rsid w:val="007B2043"/>
    <w:rsid w:val="007C1806"/>
    <w:rsid w:val="007C62D7"/>
    <w:rsid w:val="007D0381"/>
    <w:rsid w:val="007D1E25"/>
    <w:rsid w:val="007D2ADD"/>
    <w:rsid w:val="007E266C"/>
    <w:rsid w:val="007E2D59"/>
    <w:rsid w:val="007F0E44"/>
    <w:rsid w:val="007F1944"/>
    <w:rsid w:val="008103CF"/>
    <w:rsid w:val="00815256"/>
    <w:rsid w:val="008213BB"/>
    <w:rsid w:val="008269BA"/>
    <w:rsid w:val="00832033"/>
    <w:rsid w:val="00852595"/>
    <w:rsid w:val="008527FC"/>
    <w:rsid w:val="00853929"/>
    <w:rsid w:val="00864618"/>
    <w:rsid w:val="00870CE6"/>
    <w:rsid w:val="008732D5"/>
    <w:rsid w:val="00876652"/>
    <w:rsid w:val="00877F72"/>
    <w:rsid w:val="00881856"/>
    <w:rsid w:val="00881C74"/>
    <w:rsid w:val="00884849"/>
    <w:rsid w:val="008872DC"/>
    <w:rsid w:val="008A466C"/>
    <w:rsid w:val="008B2316"/>
    <w:rsid w:val="008C29B3"/>
    <w:rsid w:val="008D04A4"/>
    <w:rsid w:val="008E733A"/>
    <w:rsid w:val="008F1AD9"/>
    <w:rsid w:val="008F55AA"/>
    <w:rsid w:val="00915E73"/>
    <w:rsid w:val="00925300"/>
    <w:rsid w:val="00943155"/>
    <w:rsid w:val="0094680D"/>
    <w:rsid w:val="00952506"/>
    <w:rsid w:val="0096737F"/>
    <w:rsid w:val="00976F0D"/>
    <w:rsid w:val="009776D5"/>
    <w:rsid w:val="0098521D"/>
    <w:rsid w:val="0098572D"/>
    <w:rsid w:val="00994227"/>
    <w:rsid w:val="009A2E76"/>
    <w:rsid w:val="009A73CB"/>
    <w:rsid w:val="009A7CAE"/>
    <w:rsid w:val="009B7CB7"/>
    <w:rsid w:val="009D4F1F"/>
    <w:rsid w:val="009E3A4F"/>
    <w:rsid w:val="009E6AE7"/>
    <w:rsid w:val="009F0978"/>
    <w:rsid w:val="00A16ACD"/>
    <w:rsid w:val="00A215AC"/>
    <w:rsid w:val="00A25789"/>
    <w:rsid w:val="00A3212D"/>
    <w:rsid w:val="00A41B22"/>
    <w:rsid w:val="00A47C8E"/>
    <w:rsid w:val="00A55918"/>
    <w:rsid w:val="00A61D98"/>
    <w:rsid w:val="00A67E01"/>
    <w:rsid w:val="00A71513"/>
    <w:rsid w:val="00A74EFF"/>
    <w:rsid w:val="00A80077"/>
    <w:rsid w:val="00A82898"/>
    <w:rsid w:val="00A87173"/>
    <w:rsid w:val="00A935F1"/>
    <w:rsid w:val="00A972CF"/>
    <w:rsid w:val="00AA0273"/>
    <w:rsid w:val="00AB2989"/>
    <w:rsid w:val="00AD1BB3"/>
    <w:rsid w:val="00AD5349"/>
    <w:rsid w:val="00AE1FDC"/>
    <w:rsid w:val="00AE2EEE"/>
    <w:rsid w:val="00AE3398"/>
    <w:rsid w:val="00AE3889"/>
    <w:rsid w:val="00AE392C"/>
    <w:rsid w:val="00AE5A20"/>
    <w:rsid w:val="00AE7C2E"/>
    <w:rsid w:val="00AF1865"/>
    <w:rsid w:val="00B2773D"/>
    <w:rsid w:val="00B35E4E"/>
    <w:rsid w:val="00B3784E"/>
    <w:rsid w:val="00B40AFD"/>
    <w:rsid w:val="00B46593"/>
    <w:rsid w:val="00B60370"/>
    <w:rsid w:val="00B673DB"/>
    <w:rsid w:val="00B71AB5"/>
    <w:rsid w:val="00B72EA4"/>
    <w:rsid w:val="00B91BE0"/>
    <w:rsid w:val="00B9395F"/>
    <w:rsid w:val="00BB072D"/>
    <w:rsid w:val="00BC35A5"/>
    <w:rsid w:val="00BD32B4"/>
    <w:rsid w:val="00BD4393"/>
    <w:rsid w:val="00BD4EF5"/>
    <w:rsid w:val="00BF26E4"/>
    <w:rsid w:val="00BF2EE5"/>
    <w:rsid w:val="00BF30ED"/>
    <w:rsid w:val="00BF6E05"/>
    <w:rsid w:val="00C15D37"/>
    <w:rsid w:val="00C2062F"/>
    <w:rsid w:val="00C227C7"/>
    <w:rsid w:val="00C24D13"/>
    <w:rsid w:val="00C569D2"/>
    <w:rsid w:val="00C640F4"/>
    <w:rsid w:val="00C82B34"/>
    <w:rsid w:val="00C93D1A"/>
    <w:rsid w:val="00C94CD7"/>
    <w:rsid w:val="00CA1A92"/>
    <w:rsid w:val="00CA3AD6"/>
    <w:rsid w:val="00CA6F00"/>
    <w:rsid w:val="00CB0AF3"/>
    <w:rsid w:val="00CB1AA3"/>
    <w:rsid w:val="00CB4F10"/>
    <w:rsid w:val="00CD075E"/>
    <w:rsid w:val="00CD0E51"/>
    <w:rsid w:val="00CD27E6"/>
    <w:rsid w:val="00CE3F03"/>
    <w:rsid w:val="00CF27E4"/>
    <w:rsid w:val="00CF55AF"/>
    <w:rsid w:val="00CF7A60"/>
    <w:rsid w:val="00D0129A"/>
    <w:rsid w:val="00D04A35"/>
    <w:rsid w:val="00D17ACF"/>
    <w:rsid w:val="00D31EA4"/>
    <w:rsid w:val="00D31F4F"/>
    <w:rsid w:val="00D358F7"/>
    <w:rsid w:val="00D42A43"/>
    <w:rsid w:val="00D4624A"/>
    <w:rsid w:val="00D52F26"/>
    <w:rsid w:val="00D56572"/>
    <w:rsid w:val="00D71DC1"/>
    <w:rsid w:val="00D72714"/>
    <w:rsid w:val="00D76B54"/>
    <w:rsid w:val="00D80C5A"/>
    <w:rsid w:val="00D8588E"/>
    <w:rsid w:val="00D9264D"/>
    <w:rsid w:val="00DA4DE5"/>
    <w:rsid w:val="00DB7A7D"/>
    <w:rsid w:val="00DC4570"/>
    <w:rsid w:val="00DD4644"/>
    <w:rsid w:val="00DD7D80"/>
    <w:rsid w:val="00DE1567"/>
    <w:rsid w:val="00DE3B28"/>
    <w:rsid w:val="00DF4AFF"/>
    <w:rsid w:val="00E112F6"/>
    <w:rsid w:val="00E23A04"/>
    <w:rsid w:val="00E27126"/>
    <w:rsid w:val="00E302B7"/>
    <w:rsid w:val="00E34CEA"/>
    <w:rsid w:val="00E40315"/>
    <w:rsid w:val="00E54833"/>
    <w:rsid w:val="00E55C24"/>
    <w:rsid w:val="00E574E2"/>
    <w:rsid w:val="00E65C18"/>
    <w:rsid w:val="00E65E34"/>
    <w:rsid w:val="00E71DE2"/>
    <w:rsid w:val="00E73AA1"/>
    <w:rsid w:val="00E819E9"/>
    <w:rsid w:val="00E971A1"/>
    <w:rsid w:val="00EA57B3"/>
    <w:rsid w:val="00EA63AA"/>
    <w:rsid w:val="00EB1271"/>
    <w:rsid w:val="00EB12DE"/>
    <w:rsid w:val="00EB3961"/>
    <w:rsid w:val="00EB46F9"/>
    <w:rsid w:val="00ED1731"/>
    <w:rsid w:val="00ED4188"/>
    <w:rsid w:val="00EE1E3D"/>
    <w:rsid w:val="00EF3C44"/>
    <w:rsid w:val="00EF768A"/>
    <w:rsid w:val="00F06215"/>
    <w:rsid w:val="00F11C25"/>
    <w:rsid w:val="00F14734"/>
    <w:rsid w:val="00F20A2B"/>
    <w:rsid w:val="00F33764"/>
    <w:rsid w:val="00F477CB"/>
    <w:rsid w:val="00F5698C"/>
    <w:rsid w:val="00F72462"/>
    <w:rsid w:val="00F734ED"/>
    <w:rsid w:val="00F7447F"/>
    <w:rsid w:val="00F80CB0"/>
    <w:rsid w:val="00F8681E"/>
    <w:rsid w:val="00F91D66"/>
    <w:rsid w:val="00F92678"/>
    <w:rsid w:val="00F949D6"/>
    <w:rsid w:val="00FA5A58"/>
    <w:rsid w:val="00FA725D"/>
    <w:rsid w:val="00FB2235"/>
    <w:rsid w:val="00FB4167"/>
    <w:rsid w:val="00FC19B6"/>
    <w:rsid w:val="00FD04D3"/>
    <w:rsid w:val="00FD408E"/>
    <w:rsid w:val="00FD4D4E"/>
    <w:rsid w:val="00FF09E9"/>
    <w:rsid w:val="00FF3B40"/>
    <w:rsid w:val="197D393D"/>
    <w:rsid w:val="275F7A43"/>
    <w:rsid w:val="63420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b/>
      <w:bCs/>
      <w:kern w:val="44"/>
      <w:sz w:val="36"/>
      <w:szCs w:val="44"/>
    </w:rPr>
  </w:style>
  <w:style w:type="paragraph" w:styleId="3">
    <w:name w:val="heading 2"/>
    <w:basedOn w:val="1"/>
    <w:next w:val="1"/>
    <w:link w:val="16"/>
    <w:unhideWhenUsed/>
    <w:qFormat/>
    <w:uiPriority w:val="9"/>
    <w:pPr>
      <w:keepNext/>
      <w:keepLines/>
      <w:spacing w:before="260" w:after="260" w:line="416" w:lineRule="auto"/>
      <w:jc w:val="left"/>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jc w:val="left"/>
      <w:outlineLvl w:val="2"/>
    </w:pPr>
    <w:rPr>
      <w:b/>
      <w:bCs/>
      <w:sz w:val="3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uiPriority w:val="39"/>
    <w:pPr>
      <w:ind w:left="420" w:leftChars="200"/>
    </w:pPr>
  </w:style>
  <w:style w:type="paragraph" w:styleId="11">
    <w:name w:val="Normal (Web)"/>
    <w:basedOn w:val="1"/>
    <w:unhideWhenUsed/>
    <w:qFormat/>
    <w:uiPriority w:val="99"/>
    <w:rPr>
      <w:rFonts w:ascii="Times New Roman" w:hAnsi="Times New Roman" w:cs="Times New Roman"/>
      <w:sz w:val="24"/>
      <w:szCs w:val="24"/>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uiPriority w:val="99"/>
    <w:rPr>
      <w:color w:val="0000FF"/>
      <w:u w:val="single"/>
    </w:rPr>
  </w:style>
  <w:style w:type="character" w:customStyle="1" w:styleId="16">
    <w:name w:val="标题 2 Char"/>
    <w:basedOn w:val="14"/>
    <w:link w:val="3"/>
    <w:uiPriority w:val="9"/>
    <w:rPr>
      <w:rFonts w:asciiTheme="majorHAnsi" w:hAnsiTheme="majorHAnsi" w:eastAsiaTheme="majorEastAsia" w:cstheme="majorBidi"/>
      <w:b/>
      <w:bCs/>
      <w:sz w:val="32"/>
      <w:szCs w:val="32"/>
    </w:rPr>
  </w:style>
  <w:style w:type="character" w:customStyle="1" w:styleId="17">
    <w:name w:val="标题 3 Char"/>
    <w:basedOn w:val="14"/>
    <w:link w:val="4"/>
    <w:qFormat/>
    <w:uiPriority w:val="9"/>
    <w:rPr>
      <w:b/>
      <w:bCs/>
      <w:sz w:val="30"/>
      <w:szCs w:val="32"/>
    </w:rPr>
  </w:style>
  <w:style w:type="character" w:customStyle="1" w:styleId="18">
    <w:name w:val="页眉 Char"/>
    <w:basedOn w:val="14"/>
    <w:link w:val="8"/>
    <w:uiPriority w:val="99"/>
    <w:rPr>
      <w:sz w:val="18"/>
      <w:szCs w:val="18"/>
    </w:rPr>
  </w:style>
  <w:style w:type="character" w:customStyle="1" w:styleId="19">
    <w:name w:val="页脚 Char"/>
    <w:basedOn w:val="14"/>
    <w:link w:val="7"/>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框文本 Char"/>
    <w:basedOn w:val="14"/>
    <w:link w:val="6"/>
    <w:semiHidden/>
    <w:uiPriority w:val="99"/>
    <w:rPr>
      <w:sz w:val="18"/>
      <w:szCs w:val="18"/>
    </w:rPr>
  </w:style>
  <w:style w:type="character" w:customStyle="1" w:styleId="22">
    <w:name w:val="标题 1 Char"/>
    <w:basedOn w:val="14"/>
    <w:link w:val="2"/>
    <w:uiPriority w:val="9"/>
    <w:rPr>
      <w:b/>
      <w:bCs/>
      <w:kern w:val="44"/>
      <w:sz w:val="36"/>
      <w:szCs w:val="44"/>
    </w:rPr>
  </w:style>
  <w:style w:type="paragraph" w:customStyle="1" w:styleId="2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fontstyle01"/>
    <w:basedOn w:val="14"/>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jpeg"/><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chart" Target="charts/chart1.xml"/><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1016;&#20339;&#24218;&#27773;&#36710;&#31995;&#36164;&#26009;\&#26032;&#33021;&#28304;&#27773;&#36710;&#19987;&#19994;&#20154;&#25165;&#22521;&#20859;\&#25945;&#24072;&#19968;&#3527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explosion val="15"/>
          <c:dPt>
            <c:idx val="0"/>
            <c:bubble3D val="0"/>
          </c:dPt>
          <c:dPt>
            <c:idx val="1"/>
            <c:bubble3D val="0"/>
            <c:spPr>
              <a:solidFill>
                <a:schemeClr val="accent3">
                  <a:lumMod val="60000"/>
                  <a:lumOff val="40000"/>
                </a:schemeClr>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Sheet1!$C$2:$D$2</c:f>
              <c:strCache>
                <c:ptCount val="2"/>
                <c:pt idx="0">
                  <c:v>理论</c:v>
                </c:pt>
                <c:pt idx="1">
                  <c:v>实践</c:v>
                </c:pt>
              </c:strCache>
            </c:strRef>
          </c:cat>
          <c:val>
            <c:numRef>
              <c:f>Sheet1!$C$4:$D$4</c:f>
              <c:numCache>
                <c:formatCode>General</c:formatCode>
                <c:ptCount val="2"/>
                <c:pt idx="0">
                  <c:v>0.335346215780998</c:v>
                </c:pt>
                <c:pt idx="1">
                  <c:v>0.664653784219002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Lbl>
              <c:idx val="0"/>
              <c:layout>
                <c:manualLayout>
                  <c:x val="-0.18534436360012"/>
                  <c:y val="-0.1276039214148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73948104588192"/>
                  <c:y val="0.08492868772291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Sheet1!$O$4:$P$4</c:f>
              <c:strCache>
                <c:ptCount val="2"/>
                <c:pt idx="0">
                  <c:v>45周岁以下</c:v>
                </c:pt>
                <c:pt idx="1">
                  <c:v>45周岁以上</c:v>
                </c:pt>
              </c:strCache>
            </c:strRef>
          </c:cat>
          <c:val>
            <c:numRef>
              <c:f>Sheet1!$O$5:$P$5</c:f>
              <c:numCache>
                <c:formatCode>General</c:formatCode>
                <c:ptCount val="2"/>
                <c:pt idx="0">
                  <c:v>7</c:v>
                </c:pt>
                <c:pt idx="1">
                  <c:v>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37452286710129"/>
          <c:y val="0.0483787219948931"/>
          <c:w val="0.400201535995343"/>
          <c:h val="0.43968133562680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C2466-16F7-4426-B3EC-3FF28DF405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5575</Words>
  <Characters>31782</Characters>
  <Lines>264</Lines>
  <Paragraphs>74</Paragraphs>
  <TotalTime>1364</TotalTime>
  <ScaleCrop>false</ScaleCrop>
  <LinksUpToDate>false</LinksUpToDate>
  <CharactersWithSpaces>37283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2018-07-06T06:54:00Z</dcterms:created>
  <dc:creator>微软用户</dc:creator>
  <cp:lastModifiedBy>Administrator</cp:lastModifiedBy>
  <cp:lastPrinted>2018-07-11T05:00:00Z</cp:lastPrinted>
  <dcterms:modified xsi:type="dcterms:W3CDTF">2021-06-03T02:06:21Z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2052-11.1.0.10495</vt:lpwstr>
  </property>
  <property fmtid="{D5CDD505-2E9C-101B-9397-08002B2CF9AE}" pid="4" name="ICV">
    <vt:lpwstr>66BDFB387C3C4966BF7EC78D91975189</vt:lpwstr>
  </property>
</Properties>
</file>