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jc w:val="center"/>
        <w:rPr>
          <w:rFonts w:eastAsia="方正小标宋简体"/>
          <w:sz w:val="44"/>
          <w:szCs w:val="44"/>
        </w:rPr>
      </w:pPr>
      <w:r>
        <w:rPr>
          <w:rFonts w:hint="eastAsia" w:eastAsia="方正小标宋简体"/>
          <w:sz w:val="44"/>
          <w:szCs w:val="44"/>
          <w:lang w:val="en-US" w:eastAsia="zh-CN"/>
        </w:rPr>
        <w:t>20</w:t>
      </w:r>
      <w:bookmarkStart w:id="15" w:name="_GoBack"/>
      <w:bookmarkEnd w:id="15"/>
      <w:r>
        <w:rPr>
          <w:rFonts w:hint="eastAsia" w:eastAsia="方正小标宋简体"/>
          <w:sz w:val="44"/>
          <w:szCs w:val="44"/>
        </w:rPr>
        <w:t>19级机电一体化技术</w:t>
      </w:r>
      <w:r>
        <w:rPr>
          <w:rFonts w:eastAsia="方正小标宋简体"/>
          <w:sz w:val="44"/>
          <w:szCs w:val="44"/>
        </w:rPr>
        <w:t>专业人才培养方案</w:t>
      </w:r>
    </w:p>
    <w:p>
      <w:pPr>
        <w:overflowPunct w:val="0"/>
        <w:ind w:firstLine="640" w:firstLineChars="200"/>
        <w:rPr>
          <w:szCs w:val="32"/>
        </w:rPr>
      </w:pPr>
    </w:p>
    <w:p>
      <w:pPr>
        <w:overflowPunct w:val="0"/>
        <w:adjustRightInd w:val="0"/>
        <w:ind w:firstLine="640" w:firstLineChars="200"/>
        <w:outlineLvl w:val="0"/>
        <w:rPr>
          <w:rFonts w:eastAsia="黑体"/>
          <w:szCs w:val="32"/>
        </w:rPr>
      </w:pPr>
      <w:r>
        <w:rPr>
          <w:rFonts w:eastAsia="黑体"/>
          <w:szCs w:val="32"/>
        </w:rPr>
        <w:t>一、专业名称及代码</w:t>
      </w:r>
    </w:p>
    <w:p>
      <w:pPr>
        <w:overflowPunct w:val="0"/>
        <w:adjustRightInd w:val="0"/>
        <w:snapToGrid w:val="0"/>
        <w:ind w:firstLine="640" w:firstLineChars="200"/>
        <w:rPr>
          <w:rFonts w:eastAsia="方正仿宋简体"/>
        </w:rPr>
      </w:pPr>
      <w:r>
        <w:rPr>
          <w:rFonts w:hint="eastAsia" w:eastAsia="方正仿宋简体"/>
        </w:rPr>
        <w:t>机电一体化技术(</w:t>
      </w:r>
      <w:r>
        <w:rPr>
          <w:rFonts w:eastAsia="方正仿宋简体"/>
        </w:rPr>
        <w:t>560301</w:t>
      </w:r>
      <w:r>
        <w:rPr>
          <w:rFonts w:hint="eastAsia" w:eastAsia="方正仿宋简体"/>
        </w:rPr>
        <w:t>)</w:t>
      </w:r>
    </w:p>
    <w:p>
      <w:pPr>
        <w:overflowPunct w:val="0"/>
        <w:adjustRightInd w:val="0"/>
        <w:ind w:firstLine="640" w:firstLineChars="200"/>
        <w:outlineLvl w:val="0"/>
        <w:rPr>
          <w:rFonts w:eastAsia="黑体"/>
          <w:szCs w:val="32"/>
        </w:rPr>
      </w:pPr>
      <w:r>
        <w:rPr>
          <w:rFonts w:eastAsia="黑体"/>
          <w:szCs w:val="32"/>
        </w:rPr>
        <w:t>二、入学要求</w:t>
      </w:r>
    </w:p>
    <w:p>
      <w:pPr>
        <w:overflowPunct w:val="0"/>
        <w:adjustRightInd w:val="0"/>
        <w:snapToGrid w:val="0"/>
        <w:ind w:firstLine="640" w:firstLineChars="200"/>
        <w:rPr>
          <w:rFonts w:eastAsia="方正仿宋简体"/>
        </w:rPr>
      </w:pPr>
      <w:r>
        <w:rPr>
          <w:rFonts w:eastAsia="方正仿宋简体"/>
        </w:rPr>
        <w:t>高中阶段教育毕业生或具有同等学力者。</w:t>
      </w:r>
    </w:p>
    <w:p>
      <w:pPr>
        <w:overflowPunct w:val="0"/>
        <w:adjustRightInd w:val="0"/>
        <w:ind w:firstLine="640" w:firstLineChars="200"/>
        <w:outlineLvl w:val="0"/>
        <w:rPr>
          <w:rFonts w:eastAsia="黑体"/>
          <w:szCs w:val="32"/>
        </w:rPr>
      </w:pPr>
      <w:r>
        <w:rPr>
          <w:rFonts w:eastAsia="黑体"/>
          <w:szCs w:val="32"/>
        </w:rPr>
        <w:t>三、修业年限</w:t>
      </w:r>
    </w:p>
    <w:p>
      <w:pPr>
        <w:overflowPunct w:val="0"/>
        <w:adjustRightInd w:val="0"/>
        <w:snapToGrid w:val="0"/>
        <w:ind w:firstLine="640" w:firstLineChars="200"/>
        <w:rPr>
          <w:rFonts w:eastAsia="方正仿宋简体"/>
        </w:rPr>
      </w:pPr>
      <w:r>
        <w:rPr>
          <w:rFonts w:hint="eastAsia" w:eastAsia="方正仿宋简体"/>
        </w:rPr>
        <w:t>全日制</w:t>
      </w:r>
      <w:r>
        <w:rPr>
          <w:rFonts w:eastAsia="方正仿宋简体"/>
        </w:rPr>
        <w:t>3年。</w:t>
      </w:r>
    </w:p>
    <w:p>
      <w:pPr>
        <w:overflowPunct w:val="0"/>
        <w:adjustRightInd w:val="0"/>
        <w:ind w:firstLine="640" w:firstLineChars="200"/>
        <w:outlineLvl w:val="0"/>
        <w:rPr>
          <w:rFonts w:eastAsia="黑体"/>
          <w:szCs w:val="32"/>
        </w:rPr>
      </w:pPr>
      <w:r>
        <w:rPr>
          <w:rFonts w:eastAsia="黑体"/>
          <w:szCs w:val="32"/>
        </w:rPr>
        <w:t>四、职业面向</w:t>
      </w:r>
    </w:p>
    <w:p>
      <w:pPr>
        <w:overflowPunct w:val="0"/>
        <w:adjustRightInd w:val="0"/>
        <w:snapToGrid w:val="0"/>
        <w:ind w:firstLine="640" w:firstLineChars="200"/>
        <w:outlineLvl w:val="0"/>
        <w:rPr>
          <w:rFonts w:eastAsia="黑体"/>
          <w:szCs w:val="32"/>
        </w:rPr>
      </w:pPr>
      <w:r>
        <w:rPr>
          <w:rFonts w:eastAsia="方正仿宋简体"/>
        </w:rPr>
        <w:t>本专业所属专业大类</w:t>
      </w:r>
      <w:r>
        <w:rPr>
          <w:rFonts w:hint="eastAsia" w:eastAsia="方正仿宋简体"/>
        </w:rPr>
        <w:t>为装备制造类</w:t>
      </w:r>
      <w:r>
        <w:rPr>
          <w:rFonts w:eastAsia="方正仿宋简体"/>
        </w:rPr>
        <w:t>，本专业所对应的行业、主要职业类别</w:t>
      </w:r>
      <w:r>
        <w:rPr>
          <w:rFonts w:hint="eastAsia" w:eastAsia="方正仿宋简体"/>
        </w:rPr>
        <w:t>为</w:t>
      </w:r>
      <w:r>
        <w:rPr>
          <w:rFonts w:eastAsia="方正仿宋简体"/>
        </w:rPr>
        <w:t>钢铁、化工、尖端制造、港口、发电等现代化企业从事</w:t>
      </w:r>
      <w:r>
        <w:rPr>
          <w:rFonts w:hint="eastAsia" w:eastAsia="方正仿宋简体"/>
        </w:rPr>
        <w:t>机电</w:t>
      </w:r>
      <w:r>
        <w:rPr>
          <w:rFonts w:eastAsia="方正仿宋简体"/>
        </w:rPr>
        <w:t>控制系统及设备的安装、调试、运行、维修、维护、机电技术管理和施工管理等工作。主要岗位类别</w:t>
      </w:r>
      <w:r>
        <w:rPr>
          <w:rFonts w:hint="eastAsia" w:eastAsia="方正仿宋简体"/>
        </w:rPr>
        <w:t>、</w:t>
      </w:r>
      <w:r>
        <w:rPr>
          <w:rFonts w:eastAsia="方正仿宋简体"/>
        </w:rPr>
        <w:t>职业技能等级证书</w:t>
      </w:r>
      <w:r>
        <w:rPr>
          <w:rFonts w:hint="eastAsia" w:eastAsia="方正仿宋简体"/>
        </w:rPr>
        <w:t>、</w:t>
      </w:r>
      <w:r>
        <w:rPr>
          <w:rFonts w:eastAsia="方正仿宋简体"/>
        </w:rPr>
        <w:t>行业企业标准和证书</w:t>
      </w:r>
      <w:r>
        <w:rPr>
          <w:rFonts w:hint="eastAsia" w:eastAsia="方正仿宋简体"/>
        </w:rPr>
        <w:t>如下表</w:t>
      </w:r>
      <w:r>
        <w:rPr>
          <w:rFonts w:eastAsia="方正仿宋简体"/>
        </w:rPr>
        <w:t>。</w:t>
      </w:r>
    </w:p>
    <w:p>
      <w:pPr>
        <w:overflowPunct w:val="0"/>
        <w:adjustRightInd w:val="0"/>
        <w:snapToGrid w:val="0"/>
        <w:spacing w:line="400" w:lineRule="exact"/>
        <w:jc w:val="center"/>
        <w:outlineLvl w:val="0"/>
        <w:rPr>
          <w:rFonts w:eastAsia="方正仿宋简体"/>
          <w:b/>
          <w:bCs/>
          <w:sz w:val="28"/>
          <w:szCs w:val="28"/>
        </w:rPr>
      </w:pPr>
      <w:r>
        <w:rPr>
          <w:rFonts w:hint="eastAsia" w:eastAsia="方正仿宋简体"/>
          <w:b/>
          <w:bCs/>
          <w:sz w:val="28"/>
          <w:szCs w:val="28"/>
        </w:rPr>
        <w:t>表1</w:t>
      </w:r>
      <w:r>
        <w:rPr>
          <w:rFonts w:eastAsia="方正仿宋简体"/>
          <w:b/>
          <w:bCs/>
          <w:sz w:val="28"/>
          <w:szCs w:val="28"/>
        </w:rPr>
        <w:t xml:space="preserve"> </w:t>
      </w:r>
      <w:r>
        <w:rPr>
          <w:rFonts w:hint="eastAsia" w:eastAsia="方正仿宋简体"/>
          <w:b/>
          <w:bCs/>
          <w:sz w:val="28"/>
          <w:szCs w:val="28"/>
        </w:rPr>
        <w:t>岗位类别及职业技能登记证书汇总表</w:t>
      </w:r>
    </w:p>
    <w:tbl>
      <w:tblPr>
        <w:tblStyle w:val="4"/>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11"/>
        <w:gridCol w:w="884"/>
        <w:gridCol w:w="1294"/>
        <w:gridCol w:w="1391"/>
        <w:gridCol w:w="4160"/>
        <w:gridCol w:w="14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Merge w:val="restart"/>
            <w:vAlign w:val="center"/>
          </w:tcPr>
          <w:p>
            <w:pPr>
              <w:adjustRightInd w:val="0"/>
              <w:snapToGrid w:val="0"/>
              <w:spacing w:line="400" w:lineRule="exact"/>
              <w:ind w:left="-160" w:leftChars="-50" w:right="-160" w:rightChars="-50"/>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序号</w:t>
            </w:r>
          </w:p>
        </w:tc>
        <w:tc>
          <w:tcPr>
            <w:tcW w:w="884"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岗位阶段</w:t>
            </w:r>
          </w:p>
        </w:tc>
        <w:tc>
          <w:tcPr>
            <w:tcW w:w="2685" w:type="dxa"/>
            <w:gridSpan w:val="2"/>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就业岗位</w:t>
            </w:r>
          </w:p>
        </w:tc>
        <w:tc>
          <w:tcPr>
            <w:tcW w:w="4160"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岗位工作描述</w:t>
            </w:r>
          </w:p>
        </w:tc>
        <w:tc>
          <w:tcPr>
            <w:tcW w:w="1499" w:type="dxa"/>
            <w:vMerge w:val="restart"/>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技能证书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884"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1294" w:type="dxa"/>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主要岗位</w:t>
            </w:r>
          </w:p>
        </w:tc>
        <w:tc>
          <w:tcPr>
            <w:tcW w:w="1391" w:type="dxa"/>
            <w:vAlign w:val="center"/>
          </w:tcPr>
          <w:p>
            <w:pPr>
              <w:adjustRightInd w:val="0"/>
              <w:snapToGrid w:val="0"/>
              <w:spacing w:line="400" w:lineRule="exact"/>
              <w:jc w:val="center"/>
              <w:rPr>
                <w:rFonts w:ascii="方正仿宋简体" w:hAnsi="黑体" w:eastAsia="方正仿宋简体" w:cs="黑体"/>
                <w:bCs/>
                <w:sz w:val="28"/>
                <w:szCs w:val="28"/>
              </w:rPr>
            </w:pPr>
            <w:r>
              <w:rPr>
                <w:rFonts w:hint="eastAsia" w:ascii="方正仿宋简体" w:hAnsi="黑体" w:eastAsia="方正仿宋简体" w:cs="黑体"/>
                <w:bCs/>
                <w:sz w:val="28"/>
                <w:szCs w:val="28"/>
              </w:rPr>
              <w:t>次要岗位</w:t>
            </w:r>
          </w:p>
        </w:tc>
        <w:tc>
          <w:tcPr>
            <w:tcW w:w="4160"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c>
          <w:tcPr>
            <w:tcW w:w="1499" w:type="dxa"/>
            <w:vMerge w:val="continue"/>
            <w:vAlign w:val="center"/>
          </w:tcPr>
          <w:p>
            <w:pPr>
              <w:adjustRightInd w:val="0"/>
              <w:snapToGrid w:val="0"/>
              <w:spacing w:line="400" w:lineRule="exact"/>
              <w:jc w:val="center"/>
              <w:rPr>
                <w:rFonts w:ascii="方正仿宋简体" w:hAnsi="黑体" w:eastAsia="方正仿宋简体" w:cs="黑体"/>
                <w:bCs/>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1</w:t>
            </w:r>
          </w:p>
        </w:tc>
        <w:tc>
          <w:tcPr>
            <w:tcW w:w="884" w:type="dxa"/>
            <w:vMerge w:val="restart"/>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bCs/>
                <w:sz w:val="28"/>
                <w:szCs w:val="28"/>
              </w:rPr>
              <w:t>初始就业岗位</w:t>
            </w: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组装调试岗位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从事机电设备（产品）的组装与调试工作。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2</w:t>
            </w:r>
          </w:p>
        </w:tc>
        <w:tc>
          <w:tcPr>
            <w:tcW w:w="884" w:type="dxa"/>
            <w:vMerge w:val="continue"/>
            <w:vAlign w:val="center"/>
          </w:tcPr>
          <w:p>
            <w:pPr>
              <w:adjustRightInd w:val="0"/>
              <w:snapToGrid w:val="0"/>
              <w:spacing w:line="400" w:lineRule="exact"/>
              <w:rPr>
                <w:rFonts w:ascii="方正仿宋简体" w:hAnsi="仿宋" w:eastAsia="方正仿宋简体" w:cs="仿宋"/>
                <w:sz w:val="28"/>
                <w:szCs w:val="28"/>
              </w:rPr>
            </w:pP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维护维修岗位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从事机电设备的维护与维修工作。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维修电工、钳工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3</w:t>
            </w:r>
          </w:p>
        </w:tc>
        <w:tc>
          <w:tcPr>
            <w:tcW w:w="884" w:type="dxa"/>
            <w:vMerge w:val="continue"/>
            <w:vAlign w:val="center"/>
          </w:tcPr>
          <w:p>
            <w:pPr>
              <w:adjustRightInd w:val="0"/>
              <w:snapToGrid w:val="0"/>
              <w:spacing w:line="400" w:lineRule="exact"/>
              <w:rPr>
                <w:rFonts w:ascii="方正仿宋简体" w:hAnsi="仿宋" w:eastAsia="方正仿宋简体" w:cs="仿宋"/>
                <w:sz w:val="28"/>
                <w:szCs w:val="28"/>
              </w:rPr>
            </w:pPr>
          </w:p>
        </w:tc>
        <w:tc>
          <w:tcPr>
            <w:tcW w:w="1294" w:type="dxa"/>
            <w:vAlign w:val="center"/>
          </w:tcPr>
          <w:p>
            <w:pPr>
              <w:adjustRightInd w:val="0"/>
              <w:snapToGrid w:val="0"/>
              <w:spacing w:line="400" w:lineRule="exact"/>
              <w:rPr>
                <w:rFonts w:ascii="方正仿宋简体" w:hAnsi="仿宋" w:eastAsia="方正仿宋简体" w:cs="仿宋"/>
                <w:sz w:val="28"/>
                <w:szCs w:val="28"/>
              </w:rPr>
            </w:pPr>
          </w:p>
        </w:tc>
        <w:tc>
          <w:tcPr>
            <w:tcW w:w="1391" w:type="dxa"/>
            <w:vAlign w:val="center"/>
          </w:tcPr>
          <w:p>
            <w:pPr>
              <w:adjustRightInd w:val="0"/>
              <w:snapToGrid w:val="0"/>
              <w:spacing w:line="400" w:lineRule="exact"/>
              <w:jc w:val="left"/>
              <w:rPr>
                <w:rFonts w:ascii="方正仿宋简体" w:hAnsi="仿宋" w:eastAsia="方正仿宋简体" w:cs="仿宋"/>
                <w:sz w:val="28"/>
                <w:szCs w:val="28"/>
              </w:rPr>
            </w:pPr>
            <w:r>
              <w:rPr>
                <w:rFonts w:hint="eastAsia" w:ascii="方正仿宋简体" w:hAnsi="仿宋" w:eastAsia="方正仿宋简体" w:cs="仿宋"/>
                <w:sz w:val="28"/>
                <w:szCs w:val="28"/>
              </w:rPr>
              <w:t>销售服务岗位</w:t>
            </w: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从事机电产品的销售服务工作。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11"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4</w:t>
            </w:r>
          </w:p>
        </w:tc>
        <w:tc>
          <w:tcPr>
            <w:tcW w:w="88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发展就业岗位</w:t>
            </w:r>
          </w:p>
        </w:tc>
        <w:tc>
          <w:tcPr>
            <w:tcW w:w="1294"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质量检测岗位</w:t>
            </w:r>
          </w:p>
        </w:tc>
        <w:tc>
          <w:tcPr>
            <w:tcW w:w="1391" w:type="dxa"/>
            <w:vAlign w:val="center"/>
          </w:tcPr>
          <w:p>
            <w:pPr>
              <w:adjustRightInd w:val="0"/>
              <w:snapToGrid w:val="0"/>
              <w:spacing w:line="400" w:lineRule="exact"/>
              <w:rPr>
                <w:rFonts w:ascii="方正仿宋简体" w:hAnsi="仿宋" w:eastAsia="方正仿宋简体" w:cs="仿宋"/>
                <w:sz w:val="28"/>
                <w:szCs w:val="28"/>
              </w:rPr>
            </w:pPr>
          </w:p>
        </w:tc>
        <w:tc>
          <w:tcPr>
            <w:tcW w:w="4160" w:type="dxa"/>
            <w:vAlign w:val="center"/>
          </w:tcPr>
          <w:p>
            <w:pPr>
              <w:adjustRightInd w:val="0"/>
              <w:snapToGrid w:val="0"/>
              <w:spacing w:line="400" w:lineRule="exact"/>
              <w:rPr>
                <w:rFonts w:ascii="方正仿宋简体" w:hAnsi="仿宋" w:eastAsia="方正仿宋简体" w:cs="仿宋"/>
                <w:sz w:val="28"/>
                <w:szCs w:val="28"/>
              </w:rPr>
            </w:pPr>
            <w:r>
              <w:rPr>
                <w:rFonts w:hint="eastAsia" w:ascii="方正仿宋简体" w:hAnsi="仿宋" w:eastAsia="方正仿宋简体" w:cs="仿宋"/>
                <w:sz w:val="28"/>
                <w:szCs w:val="28"/>
              </w:rPr>
              <w:t>从事机电产品的质量检验与质量管理工作。</w:t>
            </w:r>
          </w:p>
        </w:tc>
        <w:tc>
          <w:tcPr>
            <w:tcW w:w="1499" w:type="dxa"/>
            <w:vAlign w:val="center"/>
          </w:tcPr>
          <w:p>
            <w:pPr>
              <w:adjustRightInd w:val="0"/>
              <w:snapToGrid w:val="0"/>
              <w:spacing w:line="400" w:lineRule="exact"/>
              <w:rPr>
                <w:rFonts w:ascii="方正仿宋简体" w:hAnsi="仿宋" w:eastAsia="方正仿宋简体" w:cs="仿宋"/>
                <w:sz w:val="28"/>
                <w:szCs w:val="28"/>
              </w:rPr>
            </w:pPr>
          </w:p>
        </w:tc>
      </w:tr>
    </w:tbl>
    <w:p>
      <w:pPr>
        <w:overflowPunct w:val="0"/>
        <w:adjustRightInd w:val="0"/>
        <w:ind w:firstLine="640" w:firstLineChars="200"/>
        <w:outlineLvl w:val="0"/>
        <w:rPr>
          <w:rFonts w:eastAsia="黑体"/>
          <w:szCs w:val="32"/>
        </w:rPr>
      </w:pPr>
      <w:r>
        <w:rPr>
          <w:rFonts w:eastAsia="黑体"/>
          <w:szCs w:val="32"/>
        </w:rPr>
        <w:t>五、培养目标与培养规格</w:t>
      </w:r>
    </w:p>
    <w:p>
      <w:pPr>
        <w:overflowPunct w:val="0"/>
        <w:adjustRightInd w:val="0"/>
        <w:ind w:firstLine="643" w:firstLineChars="200"/>
        <w:outlineLvl w:val="0"/>
        <w:rPr>
          <w:rFonts w:eastAsia="楷体_GB2312"/>
          <w:b/>
          <w:szCs w:val="32"/>
        </w:rPr>
      </w:pPr>
      <w:r>
        <w:rPr>
          <w:rFonts w:eastAsia="楷体_GB2312"/>
          <w:b/>
          <w:szCs w:val="32"/>
        </w:rPr>
        <w:t>（一）培养目标</w:t>
      </w:r>
    </w:p>
    <w:p>
      <w:pPr>
        <w:overflowPunct w:val="0"/>
        <w:adjustRightInd w:val="0"/>
        <w:snapToGrid w:val="0"/>
        <w:ind w:firstLine="640" w:firstLineChars="200"/>
        <w:rPr>
          <w:rFonts w:eastAsia="方正仿宋简体"/>
        </w:rPr>
      </w:pPr>
      <w:r>
        <w:rPr>
          <w:rFonts w:hint="eastAsia" w:eastAsia="方正仿宋简体"/>
        </w:rPr>
        <w:t>本专业主要面向辽北机电行业生产、管理、服务一线需要，具有良好的职业素质，掌握机电一体化知识和技能，具有较强的机电设备操作运行、安装调试、维护维修、销售等实践技能，适应现代生产需要的德、智、体、美全面发展的</w:t>
      </w:r>
      <w:r>
        <w:rPr>
          <w:rFonts w:hint="eastAsia" w:eastAsia="方正仿宋简体"/>
          <w:bCs/>
        </w:rPr>
        <w:t>应用型、技能型、创新型高等职业技术人才。</w:t>
      </w:r>
    </w:p>
    <w:p>
      <w:pPr>
        <w:overflowPunct w:val="0"/>
        <w:adjustRightInd w:val="0"/>
        <w:snapToGrid w:val="0"/>
        <w:ind w:firstLine="643" w:firstLineChars="200"/>
        <w:outlineLvl w:val="0"/>
        <w:rPr>
          <w:rFonts w:eastAsia="楷体_GB2312"/>
          <w:b/>
          <w:szCs w:val="32"/>
        </w:rPr>
      </w:pPr>
      <w:r>
        <w:rPr>
          <w:rFonts w:eastAsia="楷体_GB2312"/>
          <w:b/>
          <w:szCs w:val="32"/>
        </w:rPr>
        <w:t>（二）培养规格</w:t>
      </w:r>
    </w:p>
    <w:p>
      <w:pPr>
        <w:adjustRightInd w:val="0"/>
        <w:snapToGrid w:val="0"/>
        <w:ind w:firstLine="640" w:firstLineChars="200"/>
        <w:rPr>
          <w:rFonts w:eastAsia="方正仿宋简体"/>
        </w:rPr>
      </w:pPr>
      <w:r>
        <w:rPr>
          <w:rFonts w:eastAsia="方正仿宋简体"/>
        </w:rPr>
        <w:t>1.</w:t>
      </w:r>
      <w:r>
        <w:rPr>
          <w:rFonts w:hint="eastAsia" w:eastAsia="方正仿宋简体"/>
        </w:rPr>
        <w:t>能力要求</w:t>
      </w:r>
    </w:p>
    <w:p>
      <w:pPr>
        <w:adjustRightInd w:val="0"/>
        <w:snapToGrid w:val="0"/>
        <w:ind w:firstLine="640" w:firstLineChars="200"/>
        <w:rPr>
          <w:rFonts w:eastAsia="方正仿宋简体"/>
        </w:rPr>
      </w:pPr>
      <w:r>
        <w:rPr>
          <w:rFonts w:hint="eastAsia" w:eastAsia="方正仿宋简体"/>
        </w:rPr>
        <w:t>（1）具备较强机械制图、识图能力；</w:t>
      </w:r>
    </w:p>
    <w:p>
      <w:pPr>
        <w:adjustRightInd w:val="0"/>
        <w:snapToGrid w:val="0"/>
        <w:ind w:firstLine="640" w:firstLineChars="200"/>
        <w:rPr>
          <w:rFonts w:eastAsia="方正仿宋简体"/>
        </w:rPr>
      </w:pPr>
      <w:r>
        <w:rPr>
          <w:rFonts w:hint="eastAsia" w:eastAsia="方正仿宋简体"/>
        </w:rPr>
        <w:t>（2）具备较强机械零件、结构、运动分析设计能力；</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）具备对工程机电设备的使用与维护的能力；</w:t>
      </w:r>
    </w:p>
    <w:p>
      <w:pPr>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）具备电气与PLC控制系统分析、设计与故障排除能力 ；</w:t>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）具备CAD/CAM技术应用能力；</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）具备一定的机电产品销售能力；</w:t>
      </w:r>
    </w:p>
    <w:p>
      <w:pPr>
        <w:widowControl/>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）具有一定的生产现场管理能力；</w:t>
      </w:r>
    </w:p>
    <w:p>
      <w:pPr>
        <w:adjustRightInd w:val="0"/>
        <w:snapToGrid w:val="0"/>
        <w:ind w:firstLine="640" w:firstLineChars="200"/>
        <w:rPr>
          <w:rFonts w:eastAsia="方正仿宋简体"/>
        </w:rPr>
      </w:pPr>
      <w:r>
        <w:rPr>
          <w:rFonts w:hint="eastAsia" w:eastAsia="方正仿宋简体"/>
        </w:rPr>
        <w:t>（</w:t>
      </w:r>
      <w:r>
        <w:rPr>
          <w:rFonts w:eastAsia="方正仿宋简体"/>
        </w:rPr>
        <w:t>8</w:t>
      </w:r>
      <w:r>
        <w:rPr>
          <w:rFonts w:hint="eastAsia" w:eastAsia="方正仿宋简体"/>
        </w:rPr>
        <w:t>）具备良好的文字和口头表达能力，能完成应用文写作；</w:t>
      </w:r>
    </w:p>
    <w:p>
      <w:pPr>
        <w:adjustRightInd w:val="0"/>
        <w:snapToGrid w:val="0"/>
        <w:ind w:firstLine="640" w:firstLineChars="200"/>
        <w:rPr>
          <w:rFonts w:eastAsia="方正仿宋简体"/>
        </w:rPr>
      </w:pPr>
      <w:r>
        <w:rPr>
          <w:rFonts w:hint="eastAsia" w:eastAsia="方正仿宋简体"/>
        </w:rPr>
        <w:t>（</w:t>
      </w:r>
      <w:r>
        <w:rPr>
          <w:rFonts w:eastAsia="方正仿宋简体"/>
        </w:rPr>
        <w:t>9</w:t>
      </w:r>
      <w:r>
        <w:rPr>
          <w:rFonts w:hint="eastAsia" w:eastAsia="方正仿宋简体"/>
        </w:rPr>
        <w:t>）能够熟练操作使用计算机；</w:t>
      </w:r>
    </w:p>
    <w:p>
      <w:pPr>
        <w:adjustRightInd w:val="0"/>
        <w:snapToGrid w:val="0"/>
        <w:ind w:firstLine="640" w:firstLineChars="200"/>
        <w:rPr>
          <w:rFonts w:eastAsia="方正仿宋简体"/>
        </w:rPr>
      </w:pPr>
      <w:r>
        <w:rPr>
          <w:rFonts w:hint="eastAsia" w:eastAsia="方正仿宋简体"/>
        </w:rPr>
        <w:t>（</w:t>
      </w:r>
      <w:r>
        <w:rPr>
          <w:rFonts w:eastAsia="方正仿宋简体"/>
        </w:rPr>
        <w:t>10</w:t>
      </w:r>
      <w:r>
        <w:rPr>
          <w:rFonts w:hint="eastAsia" w:eastAsia="方正仿宋简体"/>
        </w:rPr>
        <w:t>）能查阅本专业方向的发展动态以及技术资料；</w:t>
      </w:r>
    </w:p>
    <w:p>
      <w:pPr>
        <w:adjustRightInd w:val="0"/>
        <w:snapToGrid w:val="0"/>
        <w:ind w:firstLine="640" w:firstLineChars="200"/>
        <w:rPr>
          <w:rFonts w:eastAsia="方正仿宋简体"/>
        </w:rPr>
      </w:pPr>
      <w:r>
        <w:rPr>
          <w:rFonts w:hint="eastAsia" w:eastAsia="方正仿宋简体"/>
        </w:rPr>
        <w:t>（11）具有一定的文化素养及职业沟通能力，能用行业术语、文化与同事和客户沟通交流。</w:t>
      </w:r>
    </w:p>
    <w:p>
      <w:pPr>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知识要求</w:t>
      </w:r>
    </w:p>
    <w:p>
      <w:pPr>
        <w:adjustRightInd w:val="0"/>
        <w:snapToGrid w:val="0"/>
        <w:ind w:firstLine="640" w:firstLineChars="200"/>
        <w:rPr>
          <w:rFonts w:eastAsia="方正仿宋简体"/>
        </w:rPr>
      </w:pPr>
      <w:r>
        <w:rPr>
          <w:rFonts w:hint="eastAsia" w:eastAsia="方正仿宋简体"/>
        </w:rPr>
        <w:t>（1）具有与职业能力相适应的专业基础知识；</w:t>
      </w:r>
    </w:p>
    <w:p>
      <w:pPr>
        <w:adjustRightInd w:val="0"/>
        <w:snapToGrid w:val="0"/>
        <w:ind w:firstLine="640" w:firstLineChars="200"/>
        <w:rPr>
          <w:rFonts w:eastAsia="方正仿宋简体"/>
        </w:rPr>
      </w:pPr>
      <w:r>
        <w:rPr>
          <w:rFonts w:hint="eastAsia" w:eastAsia="方正仿宋简体"/>
        </w:rPr>
        <w:t>（2）掌握机电一体化技术专业必备的基础理论知识；</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）具有计算机操作与应用方面的知识；</w:t>
      </w:r>
    </w:p>
    <w:p>
      <w:pPr>
        <w:tabs>
          <w:tab w:val="left" w:pos="7781"/>
        </w:tabs>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）具有机械设计方面的专业知识；</w:t>
      </w:r>
      <w:r>
        <w:rPr>
          <w:rFonts w:hint="eastAsia" w:eastAsia="方正仿宋简体"/>
        </w:rPr>
        <w:tab/>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）具有机电产品装配、调试的基本知识；</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）具有机械设备安装与维修的基本知识。</w:t>
      </w:r>
    </w:p>
    <w:p>
      <w:pPr>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 xml:space="preserve">）掌握一定的文化基础知识和人文社会科学知识、英语和计算机知识； </w:t>
      </w:r>
    </w:p>
    <w:p>
      <w:pPr>
        <w:adjustRightInd w:val="0"/>
        <w:snapToGrid w:val="0"/>
        <w:ind w:firstLine="640" w:firstLineChars="200"/>
        <w:rPr>
          <w:rFonts w:eastAsia="方正仿宋简体"/>
        </w:rPr>
      </w:pPr>
      <w:r>
        <w:rPr>
          <w:rFonts w:hint="eastAsia" w:eastAsia="方正仿宋简体"/>
        </w:rPr>
        <w:t>（</w:t>
      </w:r>
      <w:r>
        <w:rPr>
          <w:rFonts w:eastAsia="方正仿宋简体"/>
        </w:rPr>
        <w:t>8</w:t>
      </w:r>
      <w:r>
        <w:rPr>
          <w:rFonts w:hint="eastAsia" w:eastAsia="方正仿宋简体"/>
        </w:rPr>
        <w:t>）掌握本专业必需的高等数学、物理基础、体育与健康等基础知识；</w:t>
      </w:r>
    </w:p>
    <w:p>
      <w:pPr>
        <w:adjustRightInd w:val="0"/>
        <w:snapToGrid w:val="0"/>
        <w:ind w:firstLine="640" w:firstLineChars="200"/>
        <w:rPr>
          <w:rFonts w:eastAsia="方正仿宋简体"/>
        </w:rPr>
      </w:pPr>
      <w:r>
        <w:rPr>
          <w:rFonts w:hint="eastAsia" w:eastAsia="方正仿宋简体"/>
        </w:rPr>
        <w:t>（</w:t>
      </w:r>
      <w:r>
        <w:rPr>
          <w:rFonts w:eastAsia="方正仿宋简体"/>
        </w:rPr>
        <w:t>9</w:t>
      </w:r>
      <w:r>
        <w:rPr>
          <w:rFonts w:hint="eastAsia" w:eastAsia="方正仿宋简体"/>
        </w:rPr>
        <w:t>）掌握专业文献查阅的基本知识；</w:t>
      </w:r>
    </w:p>
    <w:p>
      <w:pPr>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素质要求</w:t>
      </w:r>
    </w:p>
    <w:p>
      <w:pPr>
        <w:adjustRightInd w:val="0"/>
        <w:snapToGrid w:val="0"/>
        <w:ind w:firstLine="640" w:firstLineChars="200"/>
        <w:rPr>
          <w:rFonts w:eastAsia="方正仿宋简体"/>
        </w:rPr>
      </w:pPr>
      <w:r>
        <w:rPr>
          <w:rFonts w:hint="eastAsia" w:eastAsia="方正仿宋简体"/>
        </w:rPr>
        <w:t>（1）热爱机电相关岗位，有较强的安全意识与职业责任感；</w:t>
      </w:r>
    </w:p>
    <w:p>
      <w:pPr>
        <w:adjustRightInd w:val="0"/>
        <w:snapToGrid w:val="0"/>
        <w:ind w:firstLine="640" w:firstLineChars="200"/>
        <w:rPr>
          <w:rFonts w:eastAsia="方正仿宋简体"/>
        </w:rPr>
      </w:pPr>
      <w:r>
        <w:rPr>
          <w:rFonts w:hint="eastAsia" w:eastAsia="方正仿宋简体"/>
        </w:rPr>
        <w:t>（2）有较高的团队合作意识，能吃苦耐劳；</w:t>
      </w:r>
    </w:p>
    <w:p>
      <w:pPr>
        <w:adjustRightInd w:val="0"/>
        <w:snapToGrid w:val="0"/>
        <w:ind w:firstLine="640" w:firstLineChars="200"/>
        <w:rPr>
          <w:rFonts w:eastAsia="方正仿宋简体"/>
        </w:rPr>
      </w:pPr>
      <w:r>
        <w:rPr>
          <w:rFonts w:hint="eastAsia" w:eastAsia="方正仿宋简体"/>
        </w:rPr>
        <w:t>（</w:t>
      </w:r>
      <w:r>
        <w:rPr>
          <w:rFonts w:eastAsia="方正仿宋简体"/>
        </w:rPr>
        <w:t>3</w:t>
      </w:r>
      <w:r>
        <w:rPr>
          <w:rFonts w:hint="eastAsia" w:eastAsia="方正仿宋简体"/>
        </w:rPr>
        <w:t>）能刻苦钻研专业技术，终身学习，不断进取提高；</w:t>
      </w:r>
    </w:p>
    <w:p>
      <w:pPr>
        <w:adjustRightInd w:val="0"/>
        <w:snapToGrid w:val="0"/>
        <w:ind w:firstLine="640" w:firstLineChars="200"/>
        <w:rPr>
          <w:rFonts w:eastAsia="方正仿宋简体"/>
        </w:rPr>
      </w:pPr>
      <w:r>
        <w:rPr>
          <w:rFonts w:hint="eastAsia" w:eastAsia="方正仿宋简体"/>
        </w:rPr>
        <w:t>（</w:t>
      </w:r>
      <w:r>
        <w:rPr>
          <w:rFonts w:eastAsia="方正仿宋简体"/>
        </w:rPr>
        <w:t>4</w:t>
      </w:r>
      <w:r>
        <w:rPr>
          <w:rFonts w:hint="eastAsia" w:eastAsia="方正仿宋简体"/>
        </w:rPr>
        <w:t>）有较好的敬业意识，忠实于企业；</w:t>
      </w:r>
    </w:p>
    <w:p>
      <w:pPr>
        <w:adjustRightInd w:val="0"/>
        <w:snapToGrid w:val="0"/>
        <w:ind w:firstLine="640" w:firstLineChars="200"/>
        <w:rPr>
          <w:rFonts w:eastAsia="方正仿宋简体"/>
        </w:rPr>
      </w:pPr>
      <w:r>
        <w:rPr>
          <w:rFonts w:hint="eastAsia" w:eastAsia="方正仿宋简体"/>
        </w:rPr>
        <w:t>（</w:t>
      </w:r>
      <w:r>
        <w:rPr>
          <w:rFonts w:eastAsia="方正仿宋简体"/>
        </w:rPr>
        <w:t>5</w:t>
      </w:r>
      <w:r>
        <w:rPr>
          <w:rFonts w:hint="eastAsia" w:eastAsia="方正仿宋简体"/>
        </w:rPr>
        <w:t>）严格遵守企业的规章制度，具有良好的岗位服务意识；</w:t>
      </w:r>
    </w:p>
    <w:p>
      <w:pPr>
        <w:adjustRightInd w:val="0"/>
        <w:snapToGrid w:val="0"/>
        <w:ind w:firstLine="640" w:firstLineChars="200"/>
        <w:rPr>
          <w:rFonts w:eastAsia="方正仿宋简体"/>
        </w:rPr>
      </w:pPr>
      <w:r>
        <w:rPr>
          <w:rFonts w:hint="eastAsia" w:eastAsia="方正仿宋简体"/>
        </w:rPr>
        <w:t>（</w:t>
      </w:r>
      <w:r>
        <w:rPr>
          <w:rFonts w:eastAsia="方正仿宋简体"/>
        </w:rPr>
        <w:t>6</w:t>
      </w:r>
      <w:r>
        <w:rPr>
          <w:rFonts w:hint="eastAsia" w:eastAsia="方正仿宋简体"/>
        </w:rPr>
        <w:t>）严格执行相关规范、标准、工艺文件和工作程序及安全操作规程；</w:t>
      </w:r>
    </w:p>
    <w:p>
      <w:pPr>
        <w:adjustRightInd w:val="0"/>
        <w:snapToGrid w:val="0"/>
        <w:ind w:firstLine="640" w:firstLineChars="200"/>
        <w:rPr>
          <w:rFonts w:eastAsia="方正仿宋简体"/>
        </w:rPr>
      </w:pPr>
      <w:r>
        <w:rPr>
          <w:rFonts w:hint="eastAsia" w:eastAsia="方正仿宋简体"/>
        </w:rPr>
        <w:t>（</w:t>
      </w:r>
      <w:r>
        <w:rPr>
          <w:rFonts w:eastAsia="方正仿宋简体"/>
        </w:rPr>
        <w:t>7</w:t>
      </w:r>
      <w:r>
        <w:rPr>
          <w:rFonts w:hint="eastAsia" w:eastAsia="方正仿宋简体"/>
        </w:rPr>
        <w:t>）爱护设备及作业器具；着装整洁，符合规定，能文明生产。</w:t>
      </w:r>
    </w:p>
    <w:p>
      <w:pPr>
        <w:overflowPunct w:val="0"/>
        <w:adjustRightInd w:val="0"/>
        <w:snapToGrid w:val="0"/>
        <w:ind w:firstLine="640" w:firstLineChars="200"/>
        <w:rPr>
          <w:rFonts w:eastAsia="黑体"/>
          <w:szCs w:val="32"/>
        </w:rPr>
      </w:pPr>
      <w:r>
        <w:rPr>
          <w:rFonts w:eastAsia="黑体"/>
          <w:szCs w:val="32"/>
        </w:rPr>
        <w:t>六、课程设置及要求</w:t>
      </w:r>
    </w:p>
    <w:p>
      <w:pPr>
        <w:overflowPunct w:val="0"/>
        <w:adjustRightInd w:val="0"/>
        <w:snapToGrid w:val="0"/>
        <w:ind w:firstLine="640" w:firstLineChars="200"/>
        <w:rPr>
          <w:rFonts w:eastAsia="方正仿宋简体"/>
        </w:rPr>
      </w:pPr>
      <w:r>
        <w:rPr>
          <w:rFonts w:eastAsia="方正仿宋简体"/>
        </w:rPr>
        <w:t>主要包括公共基础课程和专业（技能）课程。</w:t>
      </w:r>
    </w:p>
    <w:p>
      <w:pPr>
        <w:pStyle w:val="11"/>
        <w:numPr>
          <w:ilvl w:val="0"/>
          <w:numId w:val="1"/>
        </w:numPr>
        <w:adjustRightInd w:val="0"/>
        <w:snapToGrid w:val="0"/>
        <w:ind w:firstLine="643"/>
        <w:rPr>
          <w:rFonts w:eastAsia="楷体_GB2312"/>
          <w:b/>
          <w:szCs w:val="32"/>
        </w:rPr>
      </w:pPr>
      <w:r>
        <w:rPr>
          <w:rFonts w:eastAsia="楷体_GB2312"/>
          <w:b/>
          <w:szCs w:val="32"/>
        </w:rPr>
        <w:t>公共基础课程</w:t>
      </w:r>
    </w:p>
    <w:p>
      <w:pPr>
        <w:adjustRightInd w:val="0"/>
        <w:snapToGrid w:val="0"/>
        <w:ind w:firstLine="640" w:firstLineChars="200"/>
        <w:rPr>
          <w:rFonts w:eastAsia="方正仿宋简体"/>
        </w:rPr>
      </w:pPr>
      <w:r>
        <w:rPr>
          <w:rFonts w:hint="eastAsia" w:eastAsia="方正仿宋简体"/>
        </w:rPr>
        <w:t>1.大学英语A（</w:t>
      </w:r>
      <w:r>
        <w:rPr>
          <w:rFonts w:eastAsia="方正仿宋简体"/>
        </w:rPr>
        <w:t>92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（1）课程目标：</w:t>
      </w:r>
    </w:p>
    <w:p>
      <w:pPr>
        <w:adjustRightInd w:val="0"/>
        <w:snapToGrid w:val="0"/>
        <w:ind w:firstLine="640" w:firstLineChars="200"/>
        <w:rPr>
          <w:rFonts w:eastAsia="方正仿宋简体"/>
        </w:rPr>
      </w:pPr>
      <w:r>
        <w:rPr>
          <w:rFonts w:hint="eastAsia" w:eastAsia="方正仿宋简体"/>
        </w:rPr>
        <w:t>通过学习使学生掌握一定的英语基础知识和技能，具有一定的听、说、读、写、译的能力。</w:t>
      </w:r>
    </w:p>
    <w:p>
      <w:pPr>
        <w:adjustRightInd w:val="0"/>
        <w:snapToGrid w:val="0"/>
        <w:ind w:firstLine="640" w:firstLineChars="200"/>
        <w:rPr>
          <w:rFonts w:eastAsia="方正仿宋简体"/>
        </w:rPr>
      </w:pPr>
      <w:r>
        <w:rPr>
          <w:rFonts w:hint="eastAsia"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①</w:t>
      </w:r>
      <w:r>
        <w:rPr>
          <w:rFonts w:hint="eastAsia" w:ascii="方正仿宋简体" w:hAnsi="方正仿宋简体" w:eastAsia="方正仿宋简体"/>
        </w:rPr>
        <w:t>Listening and 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②</w:t>
      </w:r>
      <w:r>
        <w:rPr>
          <w:rFonts w:hint="eastAsia" w:ascii="方正仿宋简体" w:hAnsi="方正仿宋简体" w:eastAsia="方正仿宋简体"/>
        </w:rPr>
        <w:t>Reading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③</w:t>
      </w:r>
      <w:r>
        <w:rPr>
          <w:rFonts w:hint="eastAsia" w:ascii="方正仿宋简体" w:hAnsi="方正仿宋简体" w:eastAsia="方正仿宋简体"/>
        </w:rPr>
        <w:t>Grammar</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④</w:t>
      </w:r>
      <w:r>
        <w:rPr>
          <w:rFonts w:hint="eastAsia" w:ascii="方正仿宋简体" w:hAnsi="方正仿宋简体" w:eastAsia="方正仿宋简体"/>
        </w:rPr>
        <w:t>Translation</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cs="宋体"/>
        </w:rPr>
        <w:t>⑤</w:t>
      </w:r>
      <w:r>
        <w:rPr>
          <w:rFonts w:hint="eastAsia" w:ascii="方正仿宋简体" w:hAnsi="方正仿宋简体" w:eastAsia="方正仿宋简体"/>
        </w:rPr>
        <w:t>Writing</w:t>
      </w:r>
    </w:p>
    <w:p>
      <w:pPr>
        <w:adjustRightInd w:val="0"/>
        <w:snapToGrid w:val="0"/>
        <w:ind w:firstLine="640" w:firstLineChars="200"/>
        <w:rPr>
          <w:rFonts w:ascii="方正仿宋简体" w:hAnsi="方正仿宋简体" w:eastAsia="方正仿宋简体" w:cs="宋体"/>
        </w:rPr>
      </w:pPr>
      <w:r>
        <w:rPr>
          <w:rFonts w:hint="eastAsia" w:ascii="方正仿宋简体" w:hAnsi="方正仿宋简体" w:eastAsia="方正仿宋简体" w:cs="宋体"/>
        </w:rPr>
        <w:t>⑥Entertainment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①有效整合教学内容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②合理设计教学活动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③灵活选择教学方法</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2.</w:t>
      </w:r>
      <w:r>
        <w:rPr>
          <w:rFonts w:hint="eastAsia" w:ascii="方正仿宋简体" w:hAnsi="方正仿宋简体" w:eastAsia="方正仿宋简体"/>
        </w:rPr>
        <w:t>课程名称：大学英语B（9</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通过学习使学生掌握一定的英语基础知识和技能，具有一定的听、说、读、写、译的能力。</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①Listening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②Speaking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③Read and imitate</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④Writing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⑤Performing</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kinsoku w:val="0"/>
        <w:overflowPunct w:val="0"/>
        <w:autoSpaceDE w:val="0"/>
        <w:autoSpaceDN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①教师要面向全体学生，因材施教，要尊重学生的差异。</w:t>
      </w:r>
    </w:p>
    <w:p>
      <w:pPr>
        <w:kinsoku w:val="0"/>
        <w:overflowPunct w:val="0"/>
        <w:autoSpaceDE w:val="0"/>
        <w:autoSpaceDN w:val="0"/>
        <w:adjustRightInd w:val="0"/>
        <w:snapToGrid w:val="0"/>
        <w:ind w:firstLine="640" w:firstLineChars="200"/>
        <w:rPr>
          <w:rFonts w:eastAsia="方正仿宋简体"/>
        </w:rPr>
      </w:pPr>
      <w:r>
        <w:rPr>
          <w:rFonts w:hint="eastAsia" w:ascii="方正仿宋简体" w:hAnsi="方正仿宋简体" w:eastAsia="方正仿宋简体"/>
        </w:rPr>
        <w:t>②教师要结合行业的实际需求，利用真实场景或设置虚拟场景，选择真实或实用的语言材料进行教学。</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③教师要加强教学研究，积极参与教学科研活动，研究职业教育的英语教学规律，提升自身素质,提高课堂效率。</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3</w:t>
      </w:r>
      <w:r>
        <w:rPr>
          <w:rFonts w:hint="eastAsia" w:ascii="方正仿宋简体" w:hAnsi="方正仿宋简体" w:eastAsia="方正仿宋简体"/>
        </w:rPr>
        <w:t>.大学语文（5</w:t>
      </w:r>
      <w:r>
        <w:rPr>
          <w:rFonts w:ascii="方正仿宋简体" w:hAnsi="方正仿宋简体" w:eastAsia="方正仿宋简体"/>
        </w:rPr>
        <w:t>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①文学赏析：各时期文学发展概述及作品赏析</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②应用写作：计划、总结、求职简历、就业合同</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③口才能力：口才概述、面试口才、辩论口才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②提倡学生的自主学习。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③鼓励课程的教学研究。</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4.</w:t>
      </w:r>
      <w:r>
        <w:rPr>
          <w:rFonts w:hint="eastAsia" w:ascii="方正仿宋简体" w:hAnsi="方正仿宋简体" w:eastAsia="方正仿宋简体"/>
        </w:rPr>
        <w:t>体育与健康（1</w:t>
      </w:r>
      <w:r>
        <w:rPr>
          <w:rFonts w:ascii="方正仿宋简体" w:hAnsi="方正仿宋简体" w:eastAsia="方正仿宋简体"/>
        </w:rPr>
        <w:t>0</w:t>
      </w:r>
      <w:r>
        <w:rPr>
          <w:rFonts w:hint="eastAsia" w:ascii="方正仿宋简体" w:hAnsi="方正仿宋简体" w:eastAsia="方正仿宋简体"/>
        </w:rPr>
        <w:t>0学时）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形成良好的体育锻炼习惯；积极提高运动技术水平，提高自身科学锻炼的能力，练就强健的体魄并在具有挑战性的运动环境中表现出勇敢顽强的意志品质。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①田径</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②篮球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③足球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④健美操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①坚持"健康第一"的指导思想，促进学生健康成长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 xml:space="preserve">②激发运动兴趣，培养学生终身体育的意识 。  </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③以学生发展为中心，重视学生的主体地位。</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④关注个体差异与不同需求，确保每一个学生受益。</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 加强对学生学法的指导</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5.</w:t>
      </w:r>
      <w:r>
        <w:rPr>
          <w:rFonts w:hint="eastAsia" w:ascii="方正仿宋简体" w:hAnsi="方正仿宋简体" w:eastAsia="方正仿宋简体"/>
        </w:rPr>
        <w:t>军事理论（</w:t>
      </w:r>
      <w:r>
        <w:rPr>
          <w:rFonts w:ascii="方正仿宋简体" w:hAnsi="方正仿宋简体" w:eastAsia="方正仿宋简体"/>
        </w:rPr>
        <w:t>36</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能的高素质预备役人才，为社会主义建设培养应用性、职业型的创业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①中国国防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②军事思想</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③战略环境</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④军事高科技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⑤信息化战争</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①教师要突出教学重点，密切结合做人实际，坚持启发式教学，在贯通领会上下功夫；</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②联系社会实际，适度地组织课堂讨论，坚持教与学互动，在理解掌握上做文章；</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③贯彻国家大纲，注重大学生的兴趣点，坚持用新知识、新消息充实教学内容；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④坚持形象化教学，运用多媒体手段，扩大课堂的信息量。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6.</w:t>
      </w:r>
      <w:r>
        <w:rPr>
          <w:rFonts w:hint="eastAsia" w:ascii="方正仿宋简体" w:hAnsi="方正仿宋简体" w:eastAsia="方正仿宋简体"/>
        </w:rPr>
        <w:t>大学生心理健康（3</w:t>
      </w:r>
      <w:r>
        <w:rPr>
          <w:rFonts w:ascii="方正仿宋简体" w:hAnsi="方正仿宋简体" w:eastAsia="方正仿宋简体"/>
        </w:rPr>
        <w:t>2</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①掌握大学生心理健康标准，能够运用标准正确衡量自己，能了解自的心理特点和性格特点，对自己的身体条件、心理特征、行为能力等客观地评价。</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③了解常见心理障碍及影响心理健康的因素，学会觉察自己和他人的情绪，掌握简单的自我心理调适技巧，能够宣泄自己的困惑，及时调节情绪；能够辨证看待顺利与挫折、成功与失败，学会写心理日记</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5528"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关注你的心理——心理健康总论</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心理活动的特点和实质</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大学生心理发展的特点以及大学生心理健康的标准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影响大学生心理健康因素及心理健康的自我维护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看待你的心理——学会享受心理咨询</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了解心理咨询与治疗的概念和功能</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大学生心理咨询的内容与类型</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心理咨询主要的理论流派与方法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打开你的心灵之旅——大学生常见心理问题的识别与调适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大学生常见心理问题及其表现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大学生常见心理问题产生的原因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大学生常见心理问题的调适与应对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认识你自己——自我意识发展中的心理调适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大学生自我意识的评估与自我完善的方法与途径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大学生自我意识发展的偏差与调适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塑造你的人格魅力——人格塑造中的心理调适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大学生人格完善的途径及调适方法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人格概述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大学生的人格特点与人格评估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规划你的大学生涯——适应与发展中的心理调适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大学生涯规划的途径与方法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大学生活的特点及适应与发展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大学生能力概述及发展目标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培养你的创新能力——学习过程中的心理调适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大学生常见的学习障碍及调适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大学生学习特点与心理机制</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大学生学习能力的培养及潜能开发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管理好你的情绪——情绪的自我心理调适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大学生不良情绪的表现及调适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情绪概述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培养积极乐观的情绪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提升你的人际沟通能力——人际交往中的心理调适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大学生人际关系障碍及调适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人际关系概述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大学生人际交往原则及技巧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把握你的爱情航线——恋爱中性与爱的心理调适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培养健康的恋爱观和择偶观</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大学生性心理的发展和性心理的特点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大学生恋爱心理发展的规律特点和常见问题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锤炼你的抗逆力——应对压力与挫折的心理调适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积极应对压力和挫折的策略与方法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压力与挫折的概述</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大学生的压力与挫折分析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77"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珍爱你的生命——心理危机的自我调适</w:t>
            </w:r>
          </w:p>
        </w:tc>
        <w:tc>
          <w:tcPr>
            <w:tcW w:w="5528"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大学生心理危机预防及干预</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生命和生活教育</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大学生心理危机</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7</w:t>
      </w:r>
      <w:r>
        <w:rPr>
          <w:rFonts w:hint="eastAsia" w:ascii="方正仿宋简体" w:hAnsi="方正仿宋简体" w:eastAsia="方正仿宋简体"/>
        </w:rPr>
        <w:t>.思想道德修养与法律基础（48学时）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方向和道路健康成长，为高职各专业人才培养目标的实现以及高职学生成长成才打下坚实的思想道德与法律基础。</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tbl>
      <w:tblPr>
        <w:tblStyle w:val="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主题</w:t>
            </w:r>
          </w:p>
        </w:tc>
        <w:tc>
          <w:tcPr>
            <w:tcW w:w="5528" w:type="dxa"/>
          </w:tcPr>
          <w:p>
            <w:pPr>
              <w:adjustRightInd w:val="0"/>
              <w:snapToGrid w:val="0"/>
              <w:spacing w:line="400" w:lineRule="exact"/>
              <w:jc w:val="center"/>
              <w:rPr>
                <w:rFonts w:ascii="方正仿宋简体" w:hAnsi="方正仿宋简体" w:eastAsia="方正仿宋简体"/>
                <w:sz w:val="28"/>
                <w:szCs w:val="28"/>
              </w:rPr>
            </w:pPr>
            <w:r>
              <w:rPr>
                <w:rFonts w:hint="eastAsia" w:ascii="方正仿宋简体" w:hAnsi="方正仿宋简体" w:eastAsia="方正仿宋简体"/>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绪 论</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1.我们处在中国特色社会主义新时代 </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2.时代新人要以民族复兴为己任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第一章  人生的青春之问</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1.人生观是对人生的总看法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2.正确的人生观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3.创造有意义的人生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第二章  坚定理想信念</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1.理想信念的内涵及重要性</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2.崇高的理想信念</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3.在实现中国梦的实践中放飞青春梦想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第三章  弘扬中国精神</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1.中国精神是兴国强国之魂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2.爱国主义及其时代要求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3.让改革创新成为青春远航的动力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第四章  践行社会主义核心价值观</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1.全体人民共同的价值追求</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2.坚定价值观自信</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3.做社会主义核心价值观的积极践行者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第五章  明大德守公德严私德</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1.道德及其变化发展</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2.吸收借鉴优秀道德成果</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3.遵守公民道德准则</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4.向上向善、知行合一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977"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第六章  尊法学法守法用法</w:t>
            </w:r>
          </w:p>
        </w:tc>
        <w:tc>
          <w:tcPr>
            <w:tcW w:w="5528" w:type="dxa"/>
          </w:tcPr>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1.社会主义法律的特征和运行</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2.以宪法为核心的中国特色社会主义法律体系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3.建设中国特色社会主义法治体系</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4.坚持走中国特色社会主义法治道路</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5. 培养法治思维</w:t>
            </w:r>
          </w:p>
          <w:p>
            <w:pPr>
              <w:adjustRightInd w:val="0"/>
              <w:snapToGrid w:val="0"/>
              <w:spacing w:line="400" w:lineRule="exact"/>
              <w:rPr>
                <w:rFonts w:ascii="方正仿宋简体" w:hAnsi="方正仿宋简体" w:eastAsia="方正仿宋简体"/>
                <w:sz w:val="28"/>
                <w:szCs w:val="28"/>
              </w:rPr>
            </w:pPr>
            <w:r>
              <w:rPr>
                <w:rFonts w:hint="eastAsia" w:ascii="方正仿宋简体" w:hAnsi="方正仿宋简体" w:eastAsia="方正仿宋简体"/>
                <w:sz w:val="28"/>
                <w:szCs w:val="28"/>
              </w:rPr>
              <w:t>6.依法行使权利与履行义务</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培养学生学会用马克思主义的思想观点和方法去分析和解析现实问题。</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教育学生在正确认知基本国情的基础上，自觉认同和践行社会主义核心价值观的各项要求，不断提高综合素质。</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教育学生在学习过程中注意理论联系实际，懂得学以致用，提高用所学的知识解决现实生活中存在问题的能力，增强自我保护意识，形成科学的理想信念、良好的道德情操和规范的行为方式。</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8.</w:t>
      </w:r>
      <w:r>
        <w:rPr>
          <w:rFonts w:hint="eastAsia" w:ascii="方正仿宋简体" w:hAnsi="方正仿宋简体" w:eastAsia="方正仿宋简体"/>
        </w:rPr>
        <w:t>形势与政策（32学时）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帮助学生了解国内外重大时事，学习党和国家的路线、方针、政策，认清形势和任务，激发爱国主义精神，增强民族自尊心和社会责任感，提高广大学生的政治敏锐性和政策判别力，为强大祖国而奋发学习，健康成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①国内形势与政策教育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②国际形势与政策教育</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①注重理论教学的整体设计。</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②以问题为导向激发学生的自主学习。</w:t>
      </w:r>
    </w:p>
    <w:p>
      <w:pPr>
        <w:pStyle w:val="11"/>
        <w:numPr>
          <w:ilvl w:val="0"/>
          <w:numId w:val="2"/>
        </w:numPr>
        <w:adjustRightInd w:val="0"/>
        <w:snapToGrid w:val="0"/>
        <w:ind w:firstLineChars="0"/>
        <w:rPr>
          <w:rFonts w:ascii="方正仿宋简体" w:hAnsi="方正仿宋简体" w:eastAsia="方正仿宋简体"/>
        </w:rPr>
      </w:pPr>
      <w:r>
        <w:rPr>
          <w:rFonts w:hint="eastAsia" w:ascii="方正仿宋简体" w:hAnsi="方正仿宋简体" w:eastAsia="方正仿宋简体"/>
        </w:rPr>
        <w:t>坚定正确的政治方向。</w:t>
      </w:r>
    </w:p>
    <w:p>
      <w:pPr>
        <w:pStyle w:val="11"/>
        <w:snapToGrid w:val="0"/>
        <w:ind w:left="160" w:firstLine="480" w:firstLineChars="150"/>
        <w:rPr>
          <w:rFonts w:ascii="方正仿宋简体" w:hAnsi="方正仿宋简体" w:eastAsia="方正仿宋简体"/>
        </w:rPr>
      </w:pPr>
      <w:r>
        <w:rPr>
          <w:rFonts w:hint="eastAsia" w:ascii="方正仿宋简体" w:hAnsi="方正仿宋简体" w:eastAsia="方正仿宋简体"/>
        </w:rPr>
        <w:t>9</w:t>
      </w:r>
      <w:r>
        <w:rPr>
          <w:rFonts w:ascii="方正仿宋简体" w:hAnsi="方正仿宋简体" w:eastAsia="方正仿宋简体"/>
        </w:rPr>
        <w:t>.</w:t>
      </w:r>
      <w:r>
        <w:rPr>
          <w:rFonts w:hint="eastAsia" w:ascii="方正仿宋简体" w:hAnsi="方正仿宋简体" w:eastAsia="方正仿宋简体"/>
        </w:rPr>
        <w:t>大学生就业与创业指导（</w:t>
      </w:r>
      <w:r>
        <w:rPr>
          <w:rFonts w:ascii="方正仿宋简体" w:hAnsi="方正仿宋简体" w:eastAsia="方正仿宋简体"/>
        </w:rPr>
        <w:t>32</w:t>
      </w:r>
      <w:r>
        <w:rPr>
          <w:rFonts w:hint="eastAsia" w:ascii="方正仿宋简体" w:hAnsi="方正仿宋简体" w:eastAsia="方正仿宋简体"/>
        </w:rPr>
        <w:t>学时）</w:t>
      </w:r>
    </w:p>
    <w:p>
      <w:pPr>
        <w:numPr>
          <w:ilvl w:val="0"/>
          <w:numId w:val="3"/>
        </w:num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课程目标</w:t>
      </w:r>
      <w:r>
        <w:rPr>
          <w:rFonts w:hint="eastAsia" w:ascii="方正仿宋简体" w:hAnsi="方正仿宋简体" w:eastAsia="方正仿宋简体"/>
        </w:rPr>
        <w:t>：</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引导学生以社会发展的最新高度来认识职业，认识人的职业选择与人的生活发展之间的内在联系，并在此前提下对于自身所拥有的各种发展资源进行评估。</w:t>
      </w:r>
    </w:p>
    <w:p>
      <w:pPr>
        <w:numPr>
          <w:ilvl w:val="0"/>
          <w:numId w:val="3"/>
        </w:num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主要内容：</w:t>
      </w:r>
    </w:p>
    <w:tbl>
      <w:tblPr>
        <w:tblStyle w:val="5"/>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主题</w:t>
            </w:r>
          </w:p>
        </w:tc>
        <w:tc>
          <w:tcPr>
            <w:tcW w:w="4962" w:type="dxa"/>
          </w:tcPr>
          <w:p>
            <w:pPr>
              <w:adjustRightInd w:val="0"/>
              <w:snapToGrid w:val="0"/>
              <w:spacing w:line="400" w:lineRule="exact"/>
              <w:jc w:val="center"/>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核心内容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第一章 职业与职业素养</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1.职业的概念、特点、发展趋势</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2.职业能力的内涵和分类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3.职业道德的形成和构成体系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4.职业理想的内涵和特点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第二章 职业选择</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1.性格类型和职业选择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2.兴趣爱好和职业选择</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3.职业发展和职业选择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第三章 职业生涯规划</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1.职业生涯规划的内涵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2.职业生涯规划遵循的原则</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3.职业生涯规划发展阶段、类型和目标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第四章 职业资格证书制度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1.我国职业资格准入制度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2.职业资格的考试及方法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3.常用的资格认证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第五章 公务员制度</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1.公务员的概念和制度</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2.公务员的录用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第六章 劳动法和社会保障法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1.劳动法学习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2.劳动合同及劳动争议处理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3.社会保障法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第七章 就业心理准备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1.就业心理学的学习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2.就业心理的调试</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3.就业心理的积极应对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第八章 求职择业准备</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1.就业与择业的关系</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2.择业的能力</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3.择业需要做好准备工作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第九章 职业适应与发展</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1.职业的适应</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2.职业的发展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第十章 安全教育</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1.职业环境的安全状况</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2.安全知识学习</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3.应对突发的安全事故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第十一章 人才市场分析</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1.人才市场的社会环境</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2.竞争中的人才市场脱颖而出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0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第十二章 就业权益保护与就业协议讲解</w:t>
            </w:r>
          </w:p>
        </w:tc>
        <w:tc>
          <w:tcPr>
            <w:tcW w:w="4962" w:type="dxa"/>
          </w:tcPr>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1.就业权益的知识</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2.就业协议的内容</w:t>
            </w:r>
          </w:p>
          <w:p>
            <w:pPr>
              <w:adjustRightInd w:val="0"/>
              <w:snapToGrid w:val="0"/>
              <w:spacing w:line="400" w:lineRule="exact"/>
              <w:rPr>
                <w:rFonts w:ascii="方正仿宋简体" w:hAnsi="方正仿宋简体" w:eastAsia="方正仿宋简体"/>
                <w:kern w:val="0"/>
                <w:sz w:val="28"/>
                <w:szCs w:val="28"/>
              </w:rPr>
            </w:pPr>
            <w:r>
              <w:rPr>
                <w:rFonts w:hint="eastAsia" w:ascii="方正仿宋简体" w:hAnsi="方正仿宋简体" w:eastAsia="方正仿宋简体"/>
                <w:kern w:val="0"/>
                <w:sz w:val="28"/>
                <w:szCs w:val="28"/>
              </w:rPr>
              <w:t>3.就业协议的书写</w:t>
            </w:r>
          </w:p>
        </w:tc>
      </w:tr>
    </w:tbl>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①</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②</w:t>
      </w:r>
      <w:r>
        <w:rPr>
          <w:rFonts w:hint="eastAsia" w:ascii="方正仿宋简体" w:hAnsi="方正仿宋简体" w:eastAsia="方正仿宋简体"/>
        </w:rPr>
        <w:t xml:space="preserve">通过本课程的教学，培养大学生职业发展自主意识，引导学生树立正确的就业观、人生观、价值观，自觉把个人发展和社会发展相结合，为个人自身全面发展与国家社会快速发展而不断努力。  </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③</w:t>
      </w:r>
      <w:r>
        <w:rPr>
          <w:rFonts w:hint="eastAsia" w:ascii="方正仿宋简体" w:hAnsi="方正仿宋简体" w:eastAsia="方正仿宋简体"/>
        </w:rPr>
        <w:t>通过本课程的教学，培养大学生职业发展自主意识，引导学生树立正确的就业观、人生观、价值观，自觉把个人发展和社会发展相结合，为个人自身全面发展与国家社会快速发展而不断努力。</w:t>
      </w:r>
    </w:p>
    <w:p>
      <w:pPr>
        <w:adjustRightInd w:val="0"/>
        <w:snapToGrid w:val="0"/>
        <w:ind w:firstLine="640" w:firstLineChars="200"/>
        <w:rPr>
          <w:rFonts w:ascii="方正仿宋简体" w:hAnsi="方正仿宋简体" w:eastAsia="方正仿宋简体"/>
        </w:rPr>
      </w:pPr>
      <w:r>
        <w:rPr>
          <w:rFonts w:ascii="方正仿宋简体" w:hAnsi="方正仿宋简体" w:eastAsia="方正仿宋简体"/>
        </w:rPr>
        <w:t>10</w:t>
      </w:r>
      <w:r>
        <w:rPr>
          <w:rFonts w:hint="eastAsia" w:ascii="方正仿宋简体" w:hAnsi="方正仿宋简体" w:eastAsia="方正仿宋简体"/>
        </w:rPr>
        <w:t>.计算机应用基础（</w:t>
      </w:r>
      <w:r>
        <w:rPr>
          <w:rFonts w:ascii="方正仿宋简体" w:hAnsi="方正仿宋简体" w:eastAsia="方正仿宋简体"/>
        </w:rPr>
        <w:t>50</w:t>
      </w:r>
      <w:r>
        <w:rPr>
          <w:rFonts w:hint="eastAsia" w:ascii="方正仿宋简体" w:hAnsi="方正仿宋简体" w:eastAsia="方正仿宋简体"/>
        </w:rPr>
        <w:t>学时）</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（1）课程目标</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计算机应用的能力，提高学生素养，为后继的计算机课程和专业课程的学习打下必备的计算机基本知识和技能</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（2）主要内容</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①计算机基础知识。</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②windows7操作系统</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③Word2010制作文档</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④Excel2010制作电子表格。</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⑤PowerPoint2010制作演示文稿。</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⑥局域网和Internet应用</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（3）教学要求</w:t>
      </w:r>
    </w:p>
    <w:p>
      <w:pPr>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在授课过程中，教师以指导学生实践为主，讲授为辅，突出学生主体，进行一体化授课，注重学生单一技能的强化及综合能力的培养。</w:t>
      </w:r>
    </w:p>
    <w:p>
      <w:pPr>
        <w:overflowPunct w:val="0"/>
        <w:adjustRightInd w:val="0"/>
        <w:ind w:left="640"/>
        <w:rPr>
          <w:rFonts w:ascii="方正仿宋简体" w:hAnsi="方正仿宋简体" w:eastAsia="方正仿宋简体"/>
          <w:szCs w:val="32"/>
        </w:rPr>
      </w:pPr>
      <w:r>
        <w:rPr>
          <w:rFonts w:hint="eastAsia" w:ascii="方正仿宋简体" w:hAnsi="方正仿宋简体" w:eastAsia="方正仿宋简体"/>
          <w:szCs w:val="32"/>
        </w:rPr>
        <w:t>1</w:t>
      </w:r>
      <w:r>
        <w:rPr>
          <w:rFonts w:ascii="方正仿宋简体" w:hAnsi="方正仿宋简体" w:eastAsia="方正仿宋简体"/>
          <w:szCs w:val="32"/>
        </w:rPr>
        <w:t>1.安全教育（16学时）</w:t>
      </w:r>
    </w:p>
    <w:p>
      <w:pPr>
        <w:numPr>
          <w:ilvl w:val="0"/>
          <w:numId w:val="4"/>
        </w:num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课程目标</w:t>
      </w:r>
    </w:p>
    <w:p>
      <w:pPr>
        <w:adjustRightInd w:val="0"/>
        <w:snapToGrid w:val="0"/>
        <w:ind w:firstLine="640" w:firstLineChars="200"/>
        <w:rPr>
          <w:rFonts w:ascii="方正仿宋简体" w:hAnsi="方正仿宋简体" w:eastAsia="方正仿宋简体"/>
          <w:b/>
          <w:szCs w:val="32"/>
        </w:rPr>
      </w:pPr>
      <w:r>
        <w:rPr>
          <w:rFonts w:ascii="方正仿宋简体" w:hAnsi="方正仿宋简体" w:eastAsia="方正仿宋简体"/>
          <w:szCs w:val="32"/>
        </w:rPr>
        <w:t>①能够确保自己在生产过程当中的人身安全；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②能够正确使用明火和用电，能够正确使用灭火器；</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③能够时刻保持适度的警觉，正确应对各种交通情况；</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④能够正确处理食物中毒的处置方法。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⑤</w:t>
      </w:r>
      <w:r>
        <w:rPr>
          <w:rFonts w:ascii="方正仿宋简体" w:hAnsi="方正仿宋简体" w:eastAsia="方正仿宋简体"/>
          <w:szCs w:val="32"/>
        </w:rPr>
        <w:t>理解生产安全的内涵，特点和应对方法；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⑥</w:t>
      </w:r>
      <w:r>
        <w:rPr>
          <w:rFonts w:ascii="方正仿宋简体" w:hAnsi="方正仿宋简体" w:eastAsia="方正仿宋简体"/>
          <w:szCs w:val="32"/>
        </w:rPr>
        <w:t>了解火灾的危害性和相关的消防法律法规掌握各种场所的消防逃生知识；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⑦</w:t>
      </w:r>
      <w:r>
        <w:rPr>
          <w:rFonts w:ascii="方正仿宋简体" w:hAnsi="方正仿宋简体" w:eastAsia="方正仿宋简体"/>
          <w:szCs w:val="32"/>
        </w:rPr>
        <w:t>掌握交通安全的常识、应对交通安全危机的方法；</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cs="方正仿宋简体"/>
          <w:szCs w:val="32"/>
        </w:rPr>
        <w:t>⑧</w:t>
      </w:r>
      <w:r>
        <w:rPr>
          <w:rFonts w:ascii="方正仿宋简体" w:hAnsi="方正仿宋简体" w:eastAsia="方正仿宋简体"/>
          <w:szCs w:val="32"/>
        </w:rPr>
        <w:t>掌握食品安全常识。</w:t>
      </w:r>
    </w:p>
    <w:p>
      <w:pPr>
        <w:widowControl/>
        <w:adjustRightInd w:val="0"/>
        <w:snapToGrid w:val="0"/>
        <w:ind w:firstLine="640" w:firstLineChars="200"/>
        <w:outlineLvl w:val="1"/>
        <w:rPr>
          <w:rFonts w:ascii="方正仿宋简体" w:hAnsi="方正仿宋简体" w:eastAsia="方正仿宋简体"/>
          <w:szCs w:val="32"/>
        </w:rPr>
      </w:pPr>
      <w:r>
        <w:rPr>
          <w:rFonts w:hint="eastAsia" w:ascii="方正仿宋简体" w:hAnsi="方正仿宋简体" w:eastAsia="方正仿宋简体"/>
          <w:szCs w:val="32"/>
        </w:rPr>
        <w:t>（2）</w:t>
      </w:r>
      <w:r>
        <w:rPr>
          <w:rFonts w:ascii="方正仿宋简体" w:hAnsi="方正仿宋简体" w:eastAsia="方正仿宋简体"/>
          <w:szCs w:val="32"/>
        </w:rPr>
        <w:t>主要内容</w:t>
      </w:r>
    </w:p>
    <w:p>
      <w:pPr>
        <w:adjustRightInd w:val="0"/>
        <w:snapToGrid w:val="0"/>
        <w:ind w:firstLine="640" w:firstLineChars="200"/>
        <w:rPr>
          <w:rFonts w:ascii="方正仿宋简体" w:hAnsi="方正仿宋简体" w:eastAsia="方正仿宋简体"/>
          <w:szCs w:val="32"/>
          <w:shd w:val="clear" w:color="auto" w:fill="FFFFFF"/>
        </w:rPr>
      </w:pPr>
      <w:r>
        <w:rPr>
          <w:rFonts w:ascii="方正仿宋简体" w:hAnsi="方正仿宋简体" w:eastAsia="方正仿宋简体"/>
          <w:szCs w:val="32"/>
        </w:rPr>
        <w:t>①</w:t>
      </w:r>
      <w:r>
        <w:rPr>
          <w:rFonts w:ascii="方正仿宋简体" w:hAnsi="方正仿宋简体" w:eastAsia="方正仿宋简体"/>
          <w:szCs w:val="32"/>
          <w:shd w:val="clear" w:color="auto" w:fill="FFFFFF"/>
        </w:rPr>
        <w:t>生产安全</w:t>
      </w:r>
    </w:p>
    <w:p>
      <w:pPr>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②</w:t>
      </w:r>
      <w:r>
        <w:rPr>
          <w:rFonts w:ascii="方正仿宋简体" w:hAnsi="方正仿宋简体" w:eastAsia="方正仿宋简体"/>
          <w:szCs w:val="32"/>
          <w:shd w:val="clear" w:color="auto" w:fill="FFFFFF"/>
        </w:rPr>
        <w:t>交通安全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③食品安全</w:t>
      </w:r>
    </w:p>
    <w:p>
      <w:pPr>
        <w:overflowPunct w:val="0"/>
        <w:adjustRightInd w:val="0"/>
        <w:snapToGrid w:val="0"/>
        <w:ind w:firstLine="640" w:firstLineChars="200"/>
        <w:rPr>
          <w:rFonts w:ascii="方正仿宋简体" w:hAnsi="方正仿宋简体" w:eastAsia="方正仿宋简体"/>
          <w:szCs w:val="32"/>
        </w:rPr>
      </w:pPr>
      <w:r>
        <w:rPr>
          <w:rFonts w:ascii="方正仿宋简体" w:hAnsi="方正仿宋简体" w:eastAsia="方正仿宋简体"/>
          <w:szCs w:val="32"/>
        </w:rPr>
        <w:t>④消防安全</w:t>
      </w:r>
    </w:p>
    <w:p>
      <w:pPr>
        <w:overflowPunct w:val="0"/>
        <w:adjustRightInd w:val="0"/>
        <w:snapToGrid w:val="0"/>
        <w:ind w:firstLine="480" w:firstLineChars="150"/>
        <w:rPr>
          <w:rFonts w:ascii="方正仿宋简体" w:hAnsi="方正仿宋简体" w:eastAsia="方正仿宋简体"/>
          <w:szCs w:val="32"/>
        </w:rPr>
      </w:pPr>
      <w:r>
        <w:rPr>
          <w:rFonts w:ascii="方正仿宋简体" w:hAnsi="方正仿宋简体" w:eastAsia="方正仿宋简体"/>
          <w:szCs w:val="32"/>
        </w:rPr>
        <w:t>（3）教学要求：</w:t>
      </w:r>
    </w:p>
    <w:p>
      <w:pPr>
        <w:widowControl/>
        <w:adjustRightInd w:val="0"/>
        <w:snapToGrid w:val="0"/>
        <w:ind w:firstLine="640" w:firstLineChars="200"/>
        <w:outlineLvl w:val="1"/>
        <w:rPr>
          <w:rFonts w:ascii="方正仿宋简体" w:hAnsi="方正仿宋简体" w:eastAsia="方正仿宋简体"/>
          <w:szCs w:val="32"/>
        </w:rPr>
      </w:pPr>
      <w:r>
        <w:rPr>
          <w:rFonts w:ascii="方正仿宋简体" w:hAnsi="方正仿宋简体" w:eastAsia="方正仿宋简体"/>
          <w:szCs w:val="32"/>
        </w:rPr>
        <w:t>理论与实践相结合，改变传统教学方式，使用讨论法、模拟演练、启发式教学、等方法，激发学生学习的积极性，提高学生的积极性和创造能力。课堂教学中使用录像、多媒体等教学手段，提高教学效果。</w:t>
      </w:r>
    </w:p>
    <w:p>
      <w:pPr>
        <w:overflowPunct w:val="0"/>
        <w:adjustRightInd w:val="0"/>
        <w:snapToGrid w:val="0"/>
        <w:ind w:firstLine="640" w:firstLineChars="200"/>
        <w:rPr>
          <w:rFonts w:ascii="方正仿宋简体" w:hAnsi="方正仿宋简体" w:eastAsia="方正仿宋简体"/>
        </w:rPr>
      </w:pPr>
      <w:r>
        <w:rPr>
          <w:rFonts w:hint="eastAsia" w:ascii="方正仿宋简体" w:hAnsi="方正仿宋简体" w:eastAsia="方正仿宋简体"/>
        </w:rPr>
        <w:t>1</w:t>
      </w:r>
      <w:r>
        <w:rPr>
          <w:rFonts w:ascii="方正仿宋简体" w:hAnsi="方正仿宋简体" w:eastAsia="方正仿宋简体"/>
        </w:rPr>
        <w:t>2.</w:t>
      </w:r>
      <w:r>
        <w:rPr>
          <w:rFonts w:hint="eastAsia" w:ascii="方正仿宋简体" w:hAnsi="方正仿宋简体" w:eastAsia="方正仿宋简体"/>
        </w:rPr>
        <w:t>毛泽东思想和中国特色社会主义理论体系概论（64学时）</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（1）课程目标：</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r>
        <w:rPr>
          <w:rFonts w:hint="eastAsia" w:ascii="方正仿宋简体" w:hAnsi="方正仿宋简体" w:eastAsia="方正仿宋简体"/>
        </w:rPr>
        <w:t>。</w:t>
      </w:r>
    </w:p>
    <w:p>
      <w:pPr>
        <w:overflowPunct w:val="0"/>
        <w:adjustRightInd w:val="0"/>
        <w:snapToGrid w:val="0"/>
        <w:ind w:firstLine="419" w:firstLineChars="131"/>
        <w:rPr>
          <w:rFonts w:ascii="方正仿宋简体" w:hAnsi="方正仿宋简体" w:eastAsia="方正仿宋简体"/>
        </w:rPr>
      </w:pPr>
      <w:r>
        <w:rPr>
          <w:rFonts w:hint="eastAsia" w:ascii="方正仿宋简体" w:hAnsi="方正仿宋简体" w:eastAsia="方正仿宋简体"/>
        </w:rPr>
        <w:t>（2）主要内容：</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①</w:t>
      </w:r>
      <w:r>
        <w:rPr>
          <w:rFonts w:hint="eastAsia" w:ascii="方正仿宋简体" w:hAnsi="方正仿宋简体" w:eastAsia="方正仿宋简体"/>
        </w:rPr>
        <w:t>马克思主义中国化的两大理论成果</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②</w:t>
      </w:r>
      <w:r>
        <w:rPr>
          <w:rFonts w:hint="eastAsia" w:ascii="方正仿宋简体" w:hAnsi="方正仿宋简体" w:eastAsia="方正仿宋简体"/>
        </w:rPr>
        <w:t>新民主主义革命理论</w:t>
      </w:r>
    </w:p>
    <w:p>
      <w:pPr>
        <w:overflowPunct w:val="0"/>
        <w:adjustRightInd w:val="0"/>
        <w:snapToGrid w:val="0"/>
        <w:ind w:firstLine="419" w:firstLineChars="131"/>
        <w:jc w:val="left"/>
        <w:rPr>
          <w:rFonts w:ascii="方正仿宋简体" w:hAnsi="方正仿宋简体" w:eastAsia="方正仿宋简体"/>
        </w:rPr>
      </w:pPr>
      <w:r>
        <w:rPr>
          <w:rFonts w:ascii="方正仿宋简体" w:hAnsi="方正仿宋简体" w:eastAsia="方正仿宋简体" w:cs="Calibri"/>
        </w:rPr>
        <w:t>③</w:t>
      </w:r>
      <w:r>
        <w:rPr>
          <w:rFonts w:hint="eastAsia" w:ascii="方正仿宋简体" w:hAnsi="方正仿宋简体" w:eastAsia="方正仿宋简体"/>
        </w:rPr>
        <w:t>社会主义改造理论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cs="Calibri"/>
        </w:rPr>
        <w:t>④</w:t>
      </w:r>
      <w:r>
        <w:rPr>
          <w:rFonts w:hint="eastAsia" w:ascii="方正仿宋简体" w:hAnsi="方正仿宋简体" w:eastAsia="方正仿宋简体"/>
        </w:rPr>
        <w:t>中国社会主义建设道路初步探索的理论成果</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⑤</w:t>
      </w:r>
      <w:r>
        <w:rPr>
          <w:rFonts w:hint="eastAsia" w:ascii="方正仿宋简体" w:hAnsi="方正仿宋简体" w:eastAsia="方正仿宋简体"/>
        </w:rPr>
        <w:t>建设中国特色社会主义总依据</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⑥</w:t>
      </w:r>
      <w:r>
        <w:rPr>
          <w:rFonts w:hint="eastAsia" w:ascii="方正仿宋简体" w:hAnsi="方正仿宋简体" w:eastAsia="方正仿宋简体"/>
        </w:rPr>
        <w:t>社会主义本质和建设中国特色社会主义总任务</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⑦</w:t>
      </w:r>
      <w:r>
        <w:rPr>
          <w:rFonts w:hint="eastAsia" w:ascii="方正仿宋简体" w:hAnsi="方正仿宋简体" w:eastAsia="方正仿宋简体"/>
        </w:rPr>
        <w:t>社会主义改革和对外开放</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⑧</w:t>
      </w:r>
      <w:r>
        <w:rPr>
          <w:rFonts w:hint="eastAsia" w:ascii="方正仿宋简体" w:hAnsi="方正仿宋简体" w:eastAsia="方正仿宋简体"/>
        </w:rPr>
        <w:t>建设中国特色社会主义总布局</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⑨</w:t>
      </w:r>
      <w:r>
        <w:rPr>
          <w:rFonts w:hint="eastAsia" w:ascii="方正仿宋简体" w:hAnsi="方正仿宋简体" w:eastAsia="方正仿宋简体"/>
        </w:rPr>
        <w:t>实现祖国完全统一的理论</w:t>
      </w:r>
    </w:p>
    <w:p>
      <w:pPr>
        <w:overflowPunct w:val="0"/>
        <w:adjustRightInd w:val="0"/>
        <w:snapToGrid w:val="0"/>
        <w:ind w:firstLine="480" w:firstLineChars="150"/>
        <w:jc w:val="left"/>
        <w:rPr>
          <w:rFonts w:ascii="方正仿宋简体" w:hAnsi="方正仿宋简体" w:eastAsia="方正仿宋简体"/>
        </w:rPr>
      </w:pPr>
      <w:r>
        <w:rPr>
          <w:rFonts w:ascii="方正仿宋简体" w:hAnsi="方正仿宋简体" w:eastAsia="方正仿宋简体"/>
        </w:rPr>
        <w:t>⑩</w:t>
      </w:r>
      <w:r>
        <w:rPr>
          <w:rFonts w:hint="eastAsia" w:ascii="方正仿宋简体" w:hAnsi="方正仿宋简体" w:eastAsia="方正仿宋简体"/>
        </w:rPr>
        <w:t>中国特色社会主义外交和国际战略</w:t>
      </w:r>
    </w:p>
    <w:p>
      <w:pPr>
        <w:overflowPunct w:val="0"/>
        <w:adjustRightInd w:val="0"/>
        <w:snapToGrid w:val="0"/>
        <w:ind w:firstLine="480" w:firstLineChars="150"/>
        <w:jc w:val="left"/>
        <w:rPr>
          <w:rFonts w:ascii="方正仿宋简体" w:hAnsi="方正仿宋简体" w:eastAsia="方正仿宋简体"/>
        </w:rPr>
      </w:pPr>
      <w:r>
        <w:rPr>
          <w:rFonts w:ascii="Cambria Math" w:hAnsi="Cambria Math" w:eastAsia="方正仿宋简体" w:cs="Cambria Math"/>
        </w:rPr>
        <w:t>⑪</w:t>
      </w:r>
      <w:r>
        <w:rPr>
          <w:rFonts w:hint="eastAsia" w:ascii="方正仿宋简体" w:hAnsi="方正仿宋简体" w:eastAsia="方正仿宋简体"/>
        </w:rPr>
        <w:t>建设中国特色社会主义的根本目的和依靠力量理论</w:t>
      </w:r>
    </w:p>
    <w:p>
      <w:pPr>
        <w:overflowPunct w:val="0"/>
        <w:adjustRightInd w:val="0"/>
        <w:snapToGrid w:val="0"/>
        <w:ind w:firstLine="480" w:firstLineChars="150"/>
        <w:rPr>
          <w:rFonts w:ascii="方正仿宋简体" w:hAnsi="方正仿宋简体" w:eastAsia="方正仿宋简体"/>
        </w:rPr>
      </w:pPr>
      <w:r>
        <w:rPr>
          <w:rFonts w:ascii="Cambria Math" w:hAnsi="Cambria Math" w:eastAsia="方正仿宋简体" w:cs="Cambria Math"/>
        </w:rPr>
        <w:t>⑫</w:t>
      </w:r>
      <w:r>
        <w:rPr>
          <w:rFonts w:hint="eastAsia" w:ascii="方正仿宋简体" w:hAnsi="方正仿宋简体" w:eastAsia="方正仿宋简体"/>
        </w:rPr>
        <w:t>中国特色社会主义领导核心理论适</w:t>
      </w:r>
    </w:p>
    <w:p>
      <w:pPr>
        <w:overflowPunct w:val="0"/>
        <w:adjustRightInd w:val="0"/>
        <w:snapToGrid w:val="0"/>
        <w:ind w:firstLine="480" w:firstLineChars="150"/>
        <w:rPr>
          <w:rFonts w:ascii="方正仿宋简体" w:hAnsi="方正仿宋简体" w:eastAsia="方正仿宋简体"/>
        </w:rPr>
      </w:pPr>
      <w:r>
        <w:rPr>
          <w:rFonts w:hint="eastAsia" w:ascii="方正仿宋简体" w:hAnsi="方正仿宋简体" w:eastAsia="方正仿宋简体"/>
        </w:rPr>
        <w:t>（3）教学要求：</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①增强课堂教学的吸引力和感染力，加强理论的说服力，为学生提供良好的自主学习环境。</w:t>
      </w:r>
    </w:p>
    <w:p>
      <w:pPr>
        <w:pStyle w:val="11"/>
        <w:overflowPunct w:val="0"/>
        <w:adjustRightInd w:val="0"/>
        <w:snapToGrid w:val="0"/>
        <w:ind w:firstLine="640"/>
        <w:rPr>
          <w:rFonts w:ascii="方正仿宋简体" w:hAnsi="方正仿宋简体" w:eastAsia="方正仿宋简体"/>
        </w:rPr>
      </w:pPr>
      <w:r>
        <w:rPr>
          <w:rFonts w:ascii="方正仿宋简体" w:hAnsi="方正仿宋简体" w:eastAsia="方正仿宋简体"/>
        </w:rPr>
        <w:t>②教学中运用了多种教学方法，</w:t>
      </w:r>
      <w:r>
        <w:rPr>
          <w:rFonts w:hint="eastAsia" w:ascii="方正仿宋简体" w:hAnsi="方正仿宋简体" w:eastAsia="方正仿宋简体"/>
        </w:rPr>
        <w:t>采用</w:t>
      </w:r>
      <w:r>
        <w:rPr>
          <w:rFonts w:ascii="方正仿宋简体" w:hAnsi="方正仿宋简体" w:eastAsia="方正仿宋简体"/>
        </w:rPr>
        <w:t>专题讲授、讨论辩论、案例分析、演讲、师生互动、网络答疑、播放电影视频等</w:t>
      </w:r>
      <w:r>
        <w:rPr>
          <w:rFonts w:hint="eastAsia" w:ascii="方正仿宋简体" w:hAnsi="方正仿宋简体" w:eastAsia="方正仿宋简体"/>
        </w:rPr>
        <w:t>教学方法</w:t>
      </w:r>
      <w:r>
        <w:rPr>
          <w:rFonts w:ascii="方正仿宋简体" w:hAnsi="方正仿宋简体" w:eastAsia="方正仿宋简体"/>
        </w:rPr>
        <w:t>。</w:t>
      </w:r>
    </w:p>
    <w:p>
      <w:pPr>
        <w:overflowPunct w:val="0"/>
        <w:adjustRightInd w:val="0"/>
        <w:snapToGrid w:val="0"/>
        <w:ind w:firstLine="643" w:firstLineChars="200"/>
        <w:rPr>
          <w:rFonts w:eastAsia="楷体_GB2312"/>
          <w:b/>
          <w:szCs w:val="32"/>
        </w:rPr>
      </w:pPr>
      <w:r>
        <w:rPr>
          <w:rFonts w:eastAsia="楷体_GB2312"/>
          <w:b/>
          <w:szCs w:val="32"/>
        </w:rPr>
        <w:t>（二）专业（技能）课程</w:t>
      </w:r>
    </w:p>
    <w:p>
      <w:pPr>
        <w:adjustRightInd w:val="0"/>
        <w:snapToGrid w:val="0"/>
        <w:ind w:firstLine="640" w:firstLineChars="200"/>
        <w:rPr>
          <w:rFonts w:eastAsia="方正仿宋简体"/>
        </w:rPr>
      </w:pPr>
      <w:r>
        <w:rPr>
          <w:rFonts w:hint="eastAsia" w:eastAsia="方正仿宋简体"/>
        </w:rPr>
        <w:t>1. 电工技术</w:t>
      </w:r>
      <w:bookmarkStart w:id="0" w:name="_Hlk21527485"/>
      <w:r>
        <w:rPr>
          <w:rFonts w:hint="eastAsia" w:eastAsia="方正仿宋简体"/>
        </w:rPr>
        <w:t>（52学时）</w:t>
      </w:r>
      <w:bookmarkEnd w:id="0"/>
    </w:p>
    <w:p>
      <w:pPr>
        <w:adjustRightInd w:val="0"/>
        <w:snapToGrid w:val="0"/>
        <w:ind w:firstLine="640" w:firstLineChars="200"/>
        <w:rPr>
          <w:rFonts w:eastAsia="方正仿宋简体"/>
        </w:rPr>
      </w:pP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①培养学生自主学习、研究问题的能力，能够自主完成电路分析与计算；能完成简单控制电路的设计与安装。</w:t>
      </w:r>
    </w:p>
    <w:p>
      <w:pPr>
        <w:adjustRightInd w:val="0"/>
        <w:snapToGrid w:val="0"/>
        <w:ind w:firstLine="640" w:firstLineChars="200"/>
        <w:rPr>
          <w:rFonts w:eastAsia="方正仿宋简体"/>
        </w:rPr>
      </w:pPr>
      <w:r>
        <w:rPr>
          <w:rFonts w:hint="eastAsia" w:eastAsia="方正仿宋简体"/>
        </w:rPr>
        <w:t>②能够掌握电路计算基本规律和分析方法；掌握电机与电气控制基本规律和方法。</w:t>
      </w:r>
    </w:p>
    <w:p>
      <w:pPr>
        <w:adjustRightInd w:val="0"/>
        <w:snapToGrid w:val="0"/>
        <w:ind w:firstLine="640" w:firstLineChars="200"/>
        <w:rPr>
          <w:rFonts w:eastAsia="方正仿宋简体"/>
        </w:rPr>
      </w:pPr>
      <w:r>
        <w:rPr>
          <w:rFonts w:hint="eastAsia" w:eastAsia="方正仿宋简体"/>
        </w:rPr>
        <w:t>③培养安全规范意识、行业规范意识；培养科学严谨的工作作风和学习态度；倡导团队协作精神，提高团队合作能力。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1" w:name="_Hlk21433101"/>
      <w:r>
        <w:rPr>
          <w:rFonts w:hint="eastAsia" w:eastAsia="方正仿宋简体"/>
        </w:rPr>
        <w:t>①</w:t>
      </w:r>
      <w:bookmarkEnd w:id="1"/>
      <w:r>
        <w:rPr>
          <w:rFonts w:hint="eastAsia" w:eastAsia="方正仿宋简体"/>
        </w:rPr>
        <w:t>电路分析、计算规律和方法。</w:t>
      </w:r>
    </w:p>
    <w:p>
      <w:pPr>
        <w:adjustRightInd w:val="0"/>
        <w:snapToGrid w:val="0"/>
        <w:ind w:firstLine="640" w:firstLineChars="200"/>
        <w:rPr>
          <w:rFonts w:eastAsia="方正仿宋简体"/>
        </w:rPr>
      </w:pPr>
      <w:bookmarkStart w:id="2" w:name="_Hlk21433109"/>
      <w:r>
        <w:rPr>
          <w:rFonts w:hint="eastAsia" w:eastAsia="方正仿宋简体"/>
        </w:rPr>
        <w:t>②</w:t>
      </w:r>
      <w:bookmarkEnd w:id="2"/>
      <w:r>
        <w:rPr>
          <w:rFonts w:hint="eastAsia" w:eastAsia="方正仿宋简体"/>
        </w:rPr>
        <w:t>电机控制基本规律和方法。</w:t>
      </w:r>
    </w:p>
    <w:p>
      <w:pPr>
        <w:adjustRightInd w:val="0"/>
        <w:snapToGrid w:val="0"/>
        <w:ind w:firstLine="640" w:firstLineChars="200"/>
        <w:rPr>
          <w:rFonts w:eastAsia="方正仿宋简体"/>
        </w:rPr>
      </w:pPr>
      <w:bookmarkStart w:id="3" w:name="_Hlk21433115"/>
      <w:r>
        <w:rPr>
          <w:rFonts w:hint="eastAsia" w:eastAsia="方正仿宋简体"/>
        </w:rPr>
        <w:t>③</w:t>
      </w:r>
      <w:bookmarkEnd w:id="3"/>
      <w:r>
        <w:rPr>
          <w:rFonts w:hint="eastAsia" w:eastAsia="方正仿宋简体"/>
        </w:rPr>
        <w:t>基尔霍夫定律及应用。</w:t>
      </w:r>
    </w:p>
    <w:p>
      <w:pPr>
        <w:overflowPunct w:val="0"/>
        <w:adjustRightInd w:val="0"/>
        <w:snapToGrid w:val="0"/>
        <w:ind w:firstLine="640" w:firstLineChars="200"/>
        <w:rPr>
          <w:rFonts w:eastAsia="方正仿宋简体"/>
        </w:rPr>
      </w:pPr>
      <w:bookmarkStart w:id="4" w:name="_Hlk21433181"/>
      <w:r>
        <w:rPr>
          <w:rFonts w:hint="eastAsia" w:eastAsia="方正仿宋简体"/>
        </w:rPr>
        <w:t>④</w:t>
      </w:r>
      <w:bookmarkEnd w:id="4"/>
      <w:r>
        <w:rPr>
          <w:rFonts w:hint="eastAsia" w:eastAsia="方正仿宋简体"/>
        </w:rPr>
        <w:t>电机控制基本原理及分析方法。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2</w:t>
      </w:r>
      <w:r>
        <w:rPr>
          <w:rFonts w:eastAsia="方正仿宋简体"/>
        </w:rPr>
        <w:t>.</w:t>
      </w:r>
      <w:r>
        <w:rPr>
          <w:rFonts w:hint="eastAsia" w:eastAsia="方正仿宋简体"/>
        </w:rPr>
        <w:t>工程制图（</w:t>
      </w:r>
      <w:r>
        <w:rPr>
          <w:rFonts w:eastAsia="方正仿宋简体"/>
        </w:rPr>
        <w:t>7</w:t>
      </w:r>
      <w:r>
        <w:rPr>
          <w:rFonts w:hint="eastAsia" w:eastAsia="方正仿宋简体"/>
        </w:rPr>
        <w:t>8学时）</w:t>
      </w:r>
    </w:p>
    <w:p>
      <w:pPr>
        <w:overflowPunct w:val="0"/>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bookmarkStart w:id="5" w:name="_Hlk21433151"/>
      <w:r>
        <w:rPr>
          <w:rFonts w:hint="eastAsia" w:eastAsia="方正仿宋简体"/>
        </w:rPr>
        <w:t>①</w:t>
      </w:r>
      <w:bookmarkEnd w:id="5"/>
      <w:r>
        <w:rPr>
          <w:rFonts w:hint="eastAsia" w:eastAsia="方正仿宋简体"/>
        </w:rPr>
        <w:t>培养学生具备查阅国家标准和技术资料的能力。</w:t>
      </w:r>
    </w:p>
    <w:p>
      <w:pPr>
        <w:adjustRightInd w:val="0"/>
        <w:snapToGrid w:val="0"/>
        <w:ind w:firstLine="640" w:firstLineChars="200"/>
        <w:rPr>
          <w:rFonts w:eastAsia="方正仿宋简体"/>
        </w:rPr>
      </w:pPr>
      <w:bookmarkStart w:id="6" w:name="_Hlk21433157"/>
      <w:r>
        <w:rPr>
          <w:rFonts w:hint="eastAsia" w:eastAsia="方正仿宋简体"/>
        </w:rPr>
        <w:t>②</w:t>
      </w:r>
      <w:bookmarkEnd w:id="6"/>
      <w:r>
        <w:rPr>
          <w:rFonts w:hint="eastAsia" w:eastAsia="方正仿宋简体"/>
        </w:rPr>
        <w:t>培养学生具备空间想象和思维能力。</w:t>
      </w:r>
    </w:p>
    <w:p>
      <w:pPr>
        <w:overflowPunct w:val="0"/>
        <w:adjustRightInd w:val="0"/>
        <w:snapToGrid w:val="0"/>
        <w:ind w:firstLine="640" w:firstLineChars="200"/>
        <w:rPr>
          <w:rFonts w:eastAsia="方正仿宋简体"/>
        </w:rPr>
      </w:pPr>
      <w:bookmarkStart w:id="7" w:name="_Hlk21433167"/>
      <w:r>
        <w:rPr>
          <w:rFonts w:hint="eastAsia" w:eastAsia="方正仿宋简体"/>
        </w:rPr>
        <w:t>③</w:t>
      </w:r>
      <w:bookmarkEnd w:id="7"/>
      <w:r>
        <w:rPr>
          <w:rFonts w:hint="eastAsia" w:eastAsia="方正仿宋简体"/>
        </w:rPr>
        <w:t>培养学生具备零件图、装配图的识读能力和基本的绘图能力。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①正投影理论，点、线、面的投影。</w:t>
      </w:r>
    </w:p>
    <w:p>
      <w:pPr>
        <w:adjustRightInd w:val="0"/>
        <w:snapToGrid w:val="0"/>
        <w:ind w:firstLine="640" w:firstLineChars="200"/>
        <w:rPr>
          <w:rFonts w:eastAsia="方正仿宋简体"/>
        </w:rPr>
      </w:pPr>
      <w:r>
        <w:rPr>
          <w:rFonts w:hint="eastAsia" w:eastAsia="方正仿宋简体"/>
        </w:rPr>
        <w:t>②基本几何体的投影。</w:t>
      </w:r>
    </w:p>
    <w:p>
      <w:pPr>
        <w:adjustRightInd w:val="0"/>
        <w:snapToGrid w:val="0"/>
        <w:ind w:firstLine="640" w:firstLineChars="200"/>
        <w:rPr>
          <w:rFonts w:eastAsia="方正仿宋简体"/>
        </w:rPr>
      </w:pPr>
      <w:r>
        <w:rPr>
          <w:rFonts w:hint="eastAsia" w:eastAsia="方正仿宋简体"/>
        </w:rPr>
        <w:t>③平面图形的分析与绘制方法。</w:t>
      </w:r>
    </w:p>
    <w:p>
      <w:pPr>
        <w:adjustRightInd w:val="0"/>
        <w:snapToGrid w:val="0"/>
        <w:ind w:firstLine="640" w:firstLineChars="200"/>
        <w:rPr>
          <w:rFonts w:eastAsia="方正仿宋简体"/>
        </w:rPr>
      </w:pPr>
      <w:r>
        <w:rPr>
          <w:rFonts w:hint="eastAsia" w:eastAsia="方正仿宋简体"/>
        </w:rPr>
        <w:t>④组合体三视图的绘制与识读。</w:t>
      </w:r>
    </w:p>
    <w:p>
      <w:pPr>
        <w:overflowPunct w:val="0"/>
        <w:adjustRightInd w:val="0"/>
        <w:snapToGrid w:val="0"/>
        <w:ind w:firstLine="640" w:firstLineChars="200"/>
        <w:rPr>
          <w:rFonts w:eastAsia="方正仿宋简体"/>
        </w:rPr>
      </w:pPr>
      <w:r>
        <w:rPr>
          <w:rFonts w:hint="eastAsia" w:eastAsia="方正仿宋简体"/>
        </w:rPr>
        <w:t>⑤轴测图的画法以及图样画法及其综合应用。</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3</w:t>
      </w:r>
      <w:r>
        <w:rPr>
          <w:rFonts w:eastAsia="方正仿宋简体"/>
        </w:rPr>
        <w:t>.</w:t>
      </w:r>
      <w:r>
        <w:rPr>
          <w:rFonts w:hint="eastAsia" w:eastAsia="方正仿宋简体"/>
        </w:rPr>
        <w:t>电工技能实训（</w:t>
      </w:r>
      <w:r>
        <w:rPr>
          <w:rFonts w:eastAsia="方正仿宋简体"/>
        </w:rPr>
        <w:t>52</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②熟悉常用照明电路工作原理、结构、主要技术参数和使用，会对常用开关、灯具进行检测。</w:t>
      </w:r>
    </w:p>
    <w:p>
      <w:pPr>
        <w:adjustRightInd w:val="0"/>
        <w:snapToGrid w:val="0"/>
        <w:ind w:firstLine="640" w:firstLineChars="200"/>
        <w:rPr>
          <w:rFonts w:eastAsia="方正仿宋简体"/>
        </w:rPr>
      </w:pPr>
      <w:r>
        <w:rPr>
          <w:rFonts w:hint="eastAsia" w:eastAsia="方正仿宋简体"/>
        </w:rPr>
        <w:t>③会阅读绘制照明电路的电气原理图。</w:t>
      </w:r>
    </w:p>
    <w:p>
      <w:pPr>
        <w:adjustRightInd w:val="0"/>
        <w:snapToGrid w:val="0"/>
        <w:ind w:firstLine="640" w:firstLineChars="200"/>
        <w:rPr>
          <w:rFonts w:eastAsia="方正仿宋简体"/>
        </w:rPr>
      </w:pPr>
      <w:r>
        <w:rPr>
          <w:rFonts w:hint="eastAsia" w:eastAsia="方正仿宋简体"/>
        </w:rPr>
        <w:t>④能根据照明电路原理图，熟练绘制照明电路装配图等。</w:t>
      </w:r>
    </w:p>
    <w:p>
      <w:pPr>
        <w:adjustRightInd w:val="0"/>
        <w:snapToGrid w:val="0"/>
        <w:ind w:firstLine="640" w:firstLineChars="200"/>
        <w:rPr>
          <w:rFonts w:eastAsia="方正仿宋简体"/>
        </w:rPr>
      </w:pPr>
      <w:bookmarkStart w:id="8" w:name="_Hlk21433487"/>
      <w:r>
        <w:rPr>
          <w:rFonts w:hint="eastAsia" w:eastAsia="方正仿宋简体"/>
        </w:rPr>
        <w:t>⑤</w:t>
      </w:r>
      <w:bookmarkEnd w:id="8"/>
      <w:r>
        <w:rPr>
          <w:rFonts w:hint="eastAsia" w:eastAsia="方正仿宋简体"/>
        </w:rPr>
        <w:t>能根据电气原理图，进行照明电路的安装与调试。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①使学生了解电工使用工具及仪表，并能正确使用：认识工具、使用工具、使学生能够掌握导线连接方法并能够自行恢复破损导线；正确安装和调试白炽灯照明电路和日光灯电路。</w:t>
      </w:r>
    </w:p>
    <w:p>
      <w:pPr>
        <w:adjustRightInd w:val="0"/>
        <w:snapToGrid w:val="0"/>
        <w:ind w:firstLine="640" w:firstLineChars="200"/>
        <w:rPr>
          <w:rFonts w:eastAsia="方正仿宋简体"/>
        </w:rPr>
      </w:pPr>
      <w:r>
        <w:rPr>
          <w:rFonts w:hint="eastAsia" w:eastAsia="方正仿宋简体"/>
        </w:rPr>
        <w:t>②认识数字万用、使用数字万用表，正确安装和调试单相电度表。</w:t>
      </w:r>
    </w:p>
    <w:p>
      <w:pPr>
        <w:overflowPunct w:val="0"/>
        <w:adjustRightInd w:val="0"/>
        <w:snapToGrid w:val="0"/>
        <w:ind w:firstLine="640" w:firstLineChars="200"/>
        <w:rPr>
          <w:rFonts w:eastAsia="方正仿宋简体"/>
        </w:rPr>
      </w:pPr>
      <w:r>
        <w:rPr>
          <w:rFonts w:hint="eastAsia" w:eastAsia="方正仿宋简体"/>
        </w:rPr>
        <w:t>③选择熔断器、二级漏电保护器、单相电度表；选择单联开关、双联开关、日光灯、镇流器、起辉器，按教师给定的原理图安装与调试住宅照明线路；进一步学习电气电路的故障分析及排除故障的方法。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4</w:t>
      </w:r>
      <w:r>
        <w:rPr>
          <w:rFonts w:eastAsia="方正仿宋简体"/>
        </w:rPr>
        <w:t>.</w:t>
      </w:r>
      <w:r>
        <w:rPr>
          <w:rFonts w:hint="eastAsia" w:eastAsia="方正仿宋简体"/>
        </w:rPr>
        <w:t>机械设计基础（48学时）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①掌握常见机构的结构和工作原理。</w:t>
      </w:r>
    </w:p>
    <w:p>
      <w:pPr>
        <w:overflowPunct w:val="0"/>
        <w:adjustRightInd w:val="0"/>
        <w:snapToGrid w:val="0"/>
        <w:ind w:firstLine="640" w:firstLineChars="200"/>
        <w:rPr>
          <w:rFonts w:eastAsia="方正仿宋简体"/>
        </w:rPr>
      </w:pPr>
      <w:r>
        <w:rPr>
          <w:rFonts w:hint="eastAsia" w:eastAsia="方正仿宋简体"/>
        </w:rPr>
        <w:t>②具有机械设备总体规划设计、传动部分、支撑部分、联接部分、润滑部分设计能力。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bookmarkStart w:id="9" w:name="_Hlk21433582"/>
      <w:r>
        <w:rPr>
          <w:rFonts w:hint="eastAsia" w:eastAsia="方正仿宋简体"/>
        </w:rPr>
        <w:t>①</w:t>
      </w:r>
      <w:bookmarkEnd w:id="9"/>
      <w:r>
        <w:rPr>
          <w:rFonts w:hint="eastAsia" w:eastAsia="方正仿宋简体"/>
        </w:rPr>
        <w:t>平面连杆机构。</w:t>
      </w:r>
    </w:p>
    <w:p>
      <w:pPr>
        <w:adjustRightInd w:val="0"/>
        <w:snapToGrid w:val="0"/>
        <w:ind w:firstLine="640" w:firstLineChars="200"/>
        <w:rPr>
          <w:rFonts w:eastAsia="方正仿宋简体"/>
        </w:rPr>
      </w:pPr>
      <w:bookmarkStart w:id="10" w:name="_Hlk21433589"/>
      <w:r>
        <w:rPr>
          <w:rFonts w:hint="eastAsia" w:eastAsia="方正仿宋简体"/>
        </w:rPr>
        <w:t>②</w:t>
      </w:r>
      <w:bookmarkEnd w:id="10"/>
      <w:r>
        <w:rPr>
          <w:rFonts w:hint="eastAsia" w:eastAsia="方正仿宋简体"/>
        </w:rPr>
        <w:t>凸轮机构。</w:t>
      </w:r>
    </w:p>
    <w:p>
      <w:pPr>
        <w:adjustRightInd w:val="0"/>
        <w:snapToGrid w:val="0"/>
        <w:ind w:firstLine="640" w:firstLineChars="200"/>
        <w:rPr>
          <w:rFonts w:eastAsia="方正仿宋简体"/>
        </w:rPr>
      </w:pPr>
      <w:bookmarkStart w:id="11" w:name="_Hlk21433595"/>
      <w:r>
        <w:rPr>
          <w:rFonts w:hint="eastAsia" w:eastAsia="方正仿宋简体"/>
        </w:rPr>
        <w:t>③</w:t>
      </w:r>
      <w:bookmarkEnd w:id="11"/>
      <w:r>
        <w:rPr>
          <w:rFonts w:hint="eastAsia" w:eastAsia="方正仿宋简体"/>
        </w:rPr>
        <w:t>齿轮机构、轮系。</w:t>
      </w:r>
    </w:p>
    <w:p>
      <w:pPr>
        <w:adjustRightInd w:val="0"/>
        <w:snapToGrid w:val="0"/>
        <w:ind w:firstLine="640" w:firstLineChars="200"/>
        <w:rPr>
          <w:rFonts w:eastAsia="方正仿宋简体"/>
        </w:rPr>
      </w:pPr>
      <w:r>
        <w:rPr>
          <w:rFonts w:hint="eastAsia" w:eastAsia="方正仿宋简体"/>
        </w:rPr>
        <w:t>④键连接，螺纹连接。</w:t>
      </w:r>
    </w:p>
    <w:p>
      <w:pPr>
        <w:adjustRightInd w:val="0"/>
        <w:snapToGrid w:val="0"/>
        <w:ind w:firstLine="640" w:firstLineChars="200"/>
        <w:rPr>
          <w:rFonts w:eastAsia="方正仿宋简体"/>
        </w:rPr>
      </w:pPr>
      <w:bookmarkStart w:id="12" w:name="_Hlk21433608"/>
      <w:r>
        <w:rPr>
          <w:rFonts w:hint="eastAsia" w:eastAsia="方正仿宋简体"/>
        </w:rPr>
        <w:t>⑤</w:t>
      </w:r>
      <w:bookmarkEnd w:id="12"/>
      <w:r>
        <w:rPr>
          <w:rFonts w:hint="eastAsia" w:eastAsia="方正仿宋简体"/>
        </w:rPr>
        <w:t>带传动，链传动。</w:t>
      </w:r>
    </w:p>
    <w:p>
      <w:pPr>
        <w:overflowPunct w:val="0"/>
        <w:adjustRightInd w:val="0"/>
        <w:snapToGrid w:val="0"/>
        <w:ind w:firstLine="640" w:firstLineChars="200"/>
        <w:rPr>
          <w:rFonts w:eastAsia="方正仿宋简体"/>
        </w:rPr>
      </w:pPr>
      <w:bookmarkStart w:id="13" w:name="_Hlk21433613"/>
      <w:r>
        <w:rPr>
          <w:rFonts w:hint="eastAsia" w:eastAsia="方正仿宋简体"/>
        </w:rPr>
        <w:t>⑥</w:t>
      </w:r>
      <w:bookmarkEnd w:id="13"/>
      <w:r>
        <w:rPr>
          <w:rFonts w:hint="eastAsia" w:eastAsia="方正仿宋简体"/>
        </w:rPr>
        <w:t>轴承。</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5</w:t>
      </w:r>
      <w:r>
        <w:rPr>
          <w:rFonts w:eastAsia="方正仿宋简体"/>
        </w:rPr>
        <w:t>.</w:t>
      </w:r>
      <w:r>
        <w:rPr>
          <w:rFonts w:hint="eastAsia" w:eastAsia="方正仿宋简体"/>
        </w:rPr>
        <w:t>公差与配合（48学时）</w:t>
      </w:r>
    </w:p>
    <w:p>
      <w:pPr>
        <w:adjustRightInd w:val="0"/>
        <w:snapToGrid w:val="0"/>
        <w:ind w:firstLine="640" w:firstLineChars="200"/>
        <w:rPr>
          <w:rFonts w:eastAsia="方正仿宋简体"/>
        </w:rPr>
      </w:pPr>
      <w:r>
        <w:rPr>
          <w:rFonts w:hint="eastAsia" w:eastAsia="方正仿宋简体"/>
        </w:rPr>
        <w:t>(</w:t>
      </w:r>
      <w:r>
        <w:rPr>
          <w:rFonts w:eastAsia="方正仿宋简体"/>
        </w:rPr>
        <w:t>1</w:t>
      </w:r>
      <w:r>
        <w:rPr>
          <w:rFonts w:hint="eastAsia" w:eastAsia="方正仿宋简体"/>
        </w:rPr>
        <w:t>)学习目标：</w:t>
      </w:r>
    </w:p>
    <w:p>
      <w:pPr>
        <w:adjustRightInd w:val="0"/>
        <w:snapToGrid w:val="0"/>
        <w:ind w:firstLine="640" w:firstLineChars="200"/>
        <w:rPr>
          <w:rFonts w:eastAsia="方正仿宋简体"/>
        </w:rPr>
      </w:pPr>
      <w:r>
        <w:rPr>
          <w:rFonts w:hint="eastAsia" w:eastAsia="方正仿宋简体"/>
        </w:rPr>
        <w:t>①了解互换性的知识，能正确理解图样上所标注公差配合代号的含义。</w:t>
      </w:r>
    </w:p>
    <w:p>
      <w:pPr>
        <w:adjustRightInd w:val="0"/>
        <w:snapToGrid w:val="0"/>
        <w:ind w:firstLine="640" w:firstLineChars="200"/>
        <w:rPr>
          <w:rFonts w:eastAsia="方正仿宋简体"/>
        </w:rPr>
      </w:pPr>
      <w:r>
        <w:rPr>
          <w:rFonts w:hint="eastAsia" w:eastAsia="方正仿宋简体"/>
        </w:rPr>
        <w:t>②形位公差基本理论、形位误差测量原理和方法。</w:t>
      </w:r>
    </w:p>
    <w:p>
      <w:pPr>
        <w:adjustRightInd w:val="0"/>
        <w:snapToGrid w:val="0"/>
        <w:ind w:firstLine="640" w:firstLineChars="200"/>
        <w:rPr>
          <w:rFonts w:eastAsia="方正仿宋简体"/>
        </w:rPr>
      </w:pPr>
      <w:r>
        <w:rPr>
          <w:rFonts w:hint="eastAsia" w:eastAsia="方正仿宋简体"/>
        </w:rPr>
        <w:t>③表面粗糙度基本理论、测量原理与方法。</w:t>
      </w:r>
    </w:p>
    <w:p>
      <w:pPr>
        <w:adjustRightInd w:val="0"/>
        <w:snapToGrid w:val="0"/>
        <w:ind w:firstLine="640" w:firstLineChars="200"/>
        <w:rPr>
          <w:rFonts w:eastAsia="方正仿宋简体"/>
        </w:rPr>
      </w:pPr>
      <w:r>
        <w:rPr>
          <w:rFonts w:hint="eastAsia" w:eastAsia="方正仿宋简体"/>
        </w:rPr>
        <w:t>④键与花键公差基本理论及测量原理方法。</w:t>
      </w:r>
    </w:p>
    <w:p>
      <w:pPr>
        <w:adjustRightInd w:val="0"/>
        <w:snapToGrid w:val="0"/>
        <w:ind w:firstLine="640" w:firstLineChars="200"/>
        <w:rPr>
          <w:rFonts w:eastAsia="方正仿宋简体"/>
        </w:rPr>
      </w:pPr>
      <w:r>
        <w:rPr>
          <w:rFonts w:hint="eastAsia" w:eastAsia="方正仿宋简体"/>
        </w:rPr>
        <w:t>⑤螺纹公差的基本理论及其测量原理与方法。</w:t>
      </w:r>
    </w:p>
    <w:p>
      <w:pPr>
        <w:adjustRightInd w:val="0"/>
        <w:snapToGrid w:val="0"/>
        <w:ind w:firstLine="640" w:firstLineChars="200"/>
        <w:rPr>
          <w:rFonts w:eastAsia="方正仿宋简体"/>
        </w:rPr>
      </w:pPr>
      <w:r>
        <w:rPr>
          <w:rFonts w:hint="eastAsia" w:eastAsia="方正仿宋简体"/>
        </w:rPr>
        <w:t>⑥齿轮公差基本理论、原理与测量方法。</w:t>
      </w:r>
    </w:p>
    <w:p>
      <w:pPr>
        <w:overflowPunct w:val="0"/>
        <w:adjustRightInd w:val="0"/>
        <w:snapToGrid w:val="0"/>
        <w:ind w:firstLine="640" w:firstLineChars="200"/>
        <w:rPr>
          <w:rFonts w:eastAsia="方正仿宋简体"/>
        </w:rPr>
      </w:pPr>
      <w:r>
        <w:rPr>
          <w:rFonts w:hint="eastAsia" w:eastAsia="方正仿宋简体"/>
        </w:rPr>
        <w:t>⑦公差配合理论及典型零件公差知识。</w:t>
      </w:r>
    </w:p>
    <w:p>
      <w:pPr>
        <w:adjustRightInd w:val="0"/>
        <w:snapToGrid w:val="0"/>
        <w:ind w:firstLine="640" w:firstLineChars="200"/>
        <w:rPr>
          <w:rFonts w:eastAsia="方正仿宋简体"/>
        </w:rPr>
      </w:pPr>
      <w:r>
        <w:rPr>
          <w:rFonts w:hint="eastAsia" w:eastAsia="方正仿宋简体"/>
        </w:rPr>
        <w:t>(</w:t>
      </w:r>
      <w:r>
        <w:rPr>
          <w:rFonts w:eastAsia="方正仿宋简体"/>
        </w:rPr>
        <w:t>2</w:t>
      </w:r>
      <w:r>
        <w:rPr>
          <w:rFonts w:hint="eastAsia" w:eastAsia="方正仿宋简体"/>
        </w:rPr>
        <w:t>)学习内容：</w:t>
      </w:r>
    </w:p>
    <w:p>
      <w:pPr>
        <w:adjustRightInd w:val="0"/>
        <w:snapToGrid w:val="0"/>
        <w:ind w:firstLine="640" w:firstLineChars="200"/>
        <w:rPr>
          <w:rFonts w:eastAsia="方正仿宋简体"/>
        </w:rPr>
      </w:pPr>
      <w:r>
        <w:rPr>
          <w:rFonts w:hint="eastAsia" w:eastAsia="方正仿宋简体"/>
        </w:rPr>
        <w:t>①内径测量、外径测量。</w:t>
      </w:r>
    </w:p>
    <w:p>
      <w:pPr>
        <w:adjustRightInd w:val="0"/>
        <w:snapToGrid w:val="0"/>
        <w:ind w:firstLine="640" w:firstLineChars="200"/>
        <w:rPr>
          <w:rFonts w:eastAsia="方正仿宋简体"/>
        </w:rPr>
      </w:pPr>
      <w:r>
        <w:rPr>
          <w:rFonts w:hint="eastAsia" w:eastAsia="方正仿宋简体"/>
        </w:rPr>
        <w:t>②形状误差测量，位置误差测量。</w:t>
      </w:r>
    </w:p>
    <w:p>
      <w:pPr>
        <w:adjustRightInd w:val="0"/>
        <w:snapToGrid w:val="0"/>
        <w:ind w:firstLine="640" w:firstLineChars="200"/>
        <w:rPr>
          <w:rFonts w:eastAsia="方正仿宋简体"/>
        </w:rPr>
      </w:pPr>
      <w:r>
        <w:rPr>
          <w:rFonts w:hint="eastAsia" w:eastAsia="方正仿宋简体"/>
        </w:rPr>
        <w:t>③表面粗糙度的测量</w:t>
      </w:r>
    </w:p>
    <w:p>
      <w:pPr>
        <w:adjustRightInd w:val="0"/>
        <w:snapToGrid w:val="0"/>
        <w:ind w:firstLine="640" w:firstLineChars="200"/>
        <w:rPr>
          <w:rFonts w:eastAsia="方正仿宋简体"/>
        </w:rPr>
      </w:pPr>
      <w:r>
        <w:rPr>
          <w:rFonts w:hint="eastAsia" w:eastAsia="方正仿宋简体"/>
        </w:rPr>
        <w:t>④螺纹的测量。</w:t>
      </w:r>
    </w:p>
    <w:p>
      <w:pPr>
        <w:adjustRightInd w:val="0"/>
        <w:snapToGrid w:val="0"/>
        <w:ind w:firstLine="640" w:firstLineChars="200"/>
        <w:rPr>
          <w:rFonts w:eastAsia="方正仿宋简体"/>
        </w:rPr>
      </w:pPr>
      <w:bookmarkStart w:id="14" w:name="_Hlk21433941"/>
      <w:r>
        <w:rPr>
          <w:rFonts w:hint="eastAsia" w:eastAsia="方正仿宋简体"/>
        </w:rPr>
        <w:t>⑤</w:t>
      </w:r>
      <w:bookmarkEnd w:id="14"/>
      <w:r>
        <w:rPr>
          <w:rFonts w:hint="eastAsia" w:eastAsia="方正仿宋简体"/>
        </w:rPr>
        <w:t>齿轮各参数测量。</w:t>
      </w:r>
    </w:p>
    <w:p>
      <w:pPr>
        <w:overflowPunct w:val="0"/>
        <w:adjustRightInd w:val="0"/>
        <w:snapToGrid w:val="0"/>
        <w:ind w:firstLine="640" w:firstLineChars="200"/>
        <w:rPr>
          <w:rFonts w:eastAsia="方正仿宋简体"/>
        </w:rPr>
      </w:pPr>
      <w:r>
        <w:rPr>
          <w:rFonts w:hint="eastAsia" w:eastAsia="方正仿宋简体"/>
        </w:rPr>
        <w:t>⑥公差配合理论及典型零件公差知识。</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6</w:t>
      </w:r>
      <w:r>
        <w:rPr>
          <w:rFonts w:eastAsia="方正仿宋简体"/>
        </w:rPr>
        <w:t>.</w:t>
      </w:r>
      <w:r>
        <w:rPr>
          <w:rFonts w:hint="eastAsia" w:eastAsia="方正仿宋简体"/>
        </w:rPr>
        <w:t>电气控制技术（</w:t>
      </w:r>
      <w:r>
        <w:rPr>
          <w:rFonts w:eastAsia="方正仿宋简体"/>
        </w:rPr>
        <w:t>130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①能根据中级电工职业能力标准，使用基本电工仪表和工具。</w:t>
      </w:r>
    </w:p>
    <w:p>
      <w:pPr>
        <w:adjustRightInd w:val="0"/>
        <w:snapToGrid w:val="0"/>
        <w:ind w:firstLine="640" w:firstLineChars="200"/>
        <w:rPr>
          <w:rFonts w:eastAsia="方正仿宋简体"/>
        </w:rPr>
      </w:pPr>
      <w:r>
        <w:rPr>
          <w:rFonts w:hint="eastAsia" w:eastAsia="方正仿宋简体"/>
        </w:rPr>
        <w:t>②熟悉常用低压电器工作原理、结构、主要技术参数和使用，会对常用低压电器进行检测。</w:t>
      </w:r>
    </w:p>
    <w:p>
      <w:pPr>
        <w:adjustRightInd w:val="0"/>
        <w:snapToGrid w:val="0"/>
        <w:ind w:firstLine="640" w:firstLineChars="200"/>
        <w:rPr>
          <w:rFonts w:eastAsia="方正仿宋简体"/>
        </w:rPr>
      </w:pPr>
      <w:r>
        <w:rPr>
          <w:rFonts w:hint="eastAsia" w:eastAsia="方正仿宋简体"/>
        </w:rPr>
        <w:t>③会阅读绘制继电控制系统的电气原理图。</w:t>
      </w:r>
    </w:p>
    <w:p>
      <w:pPr>
        <w:adjustRightInd w:val="0"/>
        <w:snapToGrid w:val="0"/>
        <w:ind w:firstLine="640" w:firstLineChars="200"/>
        <w:rPr>
          <w:rFonts w:eastAsia="方正仿宋简体"/>
        </w:rPr>
      </w:pPr>
      <w:r>
        <w:rPr>
          <w:rFonts w:hint="eastAsia" w:eastAsia="方正仿宋简体"/>
        </w:rPr>
        <w:t>④能根据电气原理图，熟练绘制电气原理图、装配图等。</w:t>
      </w:r>
    </w:p>
    <w:p>
      <w:pPr>
        <w:adjustRightInd w:val="0"/>
        <w:snapToGrid w:val="0"/>
        <w:ind w:firstLine="640" w:firstLineChars="200"/>
        <w:rPr>
          <w:rFonts w:eastAsia="方正仿宋简体"/>
        </w:rPr>
      </w:pPr>
      <w:r>
        <w:rPr>
          <w:rFonts w:hint="eastAsia" w:eastAsia="方正仿宋简体"/>
        </w:rPr>
        <w:t>⑤能根据电气原理图，进行电机控制系统的安装与调试。</w:t>
      </w:r>
    </w:p>
    <w:p>
      <w:pPr>
        <w:overflowPunct w:val="0"/>
        <w:adjustRightInd w:val="0"/>
        <w:snapToGrid w:val="0"/>
        <w:ind w:firstLine="640" w:firstLineChars="200"/>
        <w:rPr>
          <w:rFonts w:eastAsia="方正仿宋简体"/>
        </w:rPr>
      </w:pPr>
      <w:r>
        <w:rPr>
          <w:rFonts w:hint="eastAsia" w:eastAsia="方正仿宋简体"/>
        </w:rPr>
        <w:t>⑥能严格执行工作程序、工作规范、工艺文件和安全操作规程。</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①电葫芦控制电路。</w:t>
      </w:r>
    </w:p>
    <w:p>
      <w:pPr>
        <w:adjustRightInd w:val="0"/>
        <w:snapToGrid w:val="0"/>
        <w:ind w:firstLine="640" w:firstLineChars="200"/>
        <w:rPr>
          <w:rFonts w:eastAsia="方正仿宋简体"/>
        </w:rPr>
      </w:pPr>
      <w:r>
        <w:rPr>
          <w:rFonts w:hint="eastAsia" w:eastAsia="方正仿宋简体"/>
        </w:rPr>
        <w:t>②传送带控制电路。</w:t>
      </w:r>
    </w:p>
    <w:p>
      <w:pPr>
        <w:adjustRightInd w:val="0"/>
        <w:snapToGrid w:val="0"/>
        <w:ind w:firstLine="640" w:firstLineChars="200"/>
        <w:rPr>
          <w:rFonts w:eastAsia="方正仿宋简体"/>
        </w:rPr>
      </w:pPr>
      <w:r>
        <w:rPr>
          <w:rFonts w:hint="eastAsia" w:eastAsia="方正仿宋简体"/>
        </w:rPr>
        <w:t>③卷帘门控制电路。</w:t>
      </w:r>
    </w:p>
    <w:p>
      <w:pPr>
        <w:adjustRightInd w:val="0"/>
        <w:snapToGrid w:val="0"/>
        <w:ind w:firstLine="640" w:firstLineChars="200"/>
        <w:rPr>
          <w:rFonts w:eastAsia="方正仿宋简体"/>
        </w:rPr>
      </w:pPr>
      <w:r>
        <w:rPr>
          <w:rFonts w:hint="eastAsia" w:eastAsia="方正仿宋简体"/>
        </w:rPr>
        <w:t>④自动往返运料车控制电路。</w:t>
      </w:r>
    </w:p>
    <w:p>
      <w:pPr>
        <w:adjustRightInd w:val="0"/>
        <w:snapToGrid w:val="0"/>
        <w:ind w:firstLine="640" w:firstLineChars="200"/>
        <w:rPr>
          <w:rFonts w:eastAsia="方正仿宋简体"/>
        </w:rPr>
      </w:pPr>
      <w:r>
        <w:rPr>
          <w:rFonts w:hint="eastAsia" w:eastAsia="方正仿宋简体"/>
        </w:rPr>
        <w:t>⑤镗床反接制动控制电路。</w:t>
      </w:r>
    </w:p>
    <w:p>
      <w:pPr>
        <w:adjustRightInd w:val="0"/>
        <w:snapToGrid w:val="0"/>
        <w:ind w:firstLine="640" w:firstLineChars="200"/>
        <w:rPr>
          <w:rFonts w:eastAsia="方正仿宋简体"/>
        </w:rPr>
      </w:pPr>
      <w:r>
        <w:rPr>
          <w:rFonts w:hint="eastAsia" w:eastAsia="方正仿宋简体"/>
        </w:rPr>
        <w:t>⑥单按键自锁控制电路。</w:t>
      </w:r>
    </w:p>
    <w:p>
      <w:pPr>
        <w:adjustRightInd w:val="0"/>
        <w:snapToGrid w:val="0"/>
        <w:ind w:firstLine="640" w:firstLineChars="200"/>
        <w:rPr>
          <w:rFonts w:eastAsia="方正仿宋简体"/>
        </w:rPr>
      </w:pPr>
      <w:r>
        <w:rPr>
          <w:rFonts w:hint="eastAsia" w:eastAsia="方正仿宋简体"/>
        </w:rPr>
        <w:t>⑦刮板输送机控制电路。</w:t>
      </w:r>
    </w:p>
    <w:p>
      <w:pPr>
        <w:adjustRightInd w:val="0"/>
        <w:snapToGrid w:val="0"/>
        <w:ind w:firstLine="640" w:firstLineChars="200"/>
        <w:rPr>
          <w:rFonts w:eastAsia="方正仿宋简体"/>
        </w:rPr>
      </w:pPr>
      <w:r>
        <w:rPr>
          <w:rFonts w:hint="eastAsia" w:eastAsia="方正仿宋简体"/>
        </w:rPr>
        <w:t>⑧自动顺序控制电路。</w:t>
      </w:r>
    </w:p>
    <w:p>
      <w:pPr>
        <w:adjustRightInd w:val="0"/>
        <w:snapToGrid w:val="0"/>
        <w:ind w:firstLine="640" w:firstLineChars="200"/>
        <w:rPr>
          <w:rFonts w:eastAsia="方正仿宋简体"/>
        </w:rPr>
      </w:pPr>
      <w:r>
        <w:rPr>
          <w:rFonts w:hint="eastAsia" w:eastAsia="方正仿宋简体"/>
        </w:rPr>
        <w:t>⑨大型生活用水泵启动电路。</w:t>
      </w:r>
    </w:p>
    <w:p>
      <w:pPr>
        <w:overflowPunct w:val="0"/>
        <w:adjustRightInd w:val="0"/>
        <w:snapToGrid w:val="0"/>
        <w:ind w:firstLine="640" w:firstLineChars="200"/>
        <w:rPr>
          <w:rFonts w:eastAsia="方正仿宋简体"/>
        </w:rPr>
      </w:pPr>
      <w:r>
        <w:rPr>
          <w:rFonts w:hint="eastAsia" w:eastAsia="方正仿宋简体"/>
        </w:rPr>
        <w:t>⑩多地控制电路。</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7</w:t>
      </w:r>
      <w:r>
        <w:rPr>
          <w:rFonts w:eastAsia="方正仿宋简体"/>
        </w:rPr>
        <w:t>.</w:t>
      </w:r>
      <w:r>
        <w:rPr>
          <w:rFonts w:hint="eastAsia" w:eastAsia="方正仿宋简体"/>
        </w:rPr>
        <w:t>生产线自动化技术（52学时）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①具有迅速识别生产线各功能单元主要元部件的基本能力，并掌握其结构和功能。</w:t>
      </w:r>
    </w:p>
    <w:p>
      <w:pPr>
        <w:adjustRightInd w:val="0"/>
        <w:snapToGrid w:val="0"/>
        <w:ind w:firstLine="640" w:firstLineChars="200"/>
        <w:rPr>
          <w:rFonts w:eastAsia="方正仿宋简体"/>
        </w:rPr>
      </w:pPr>
      <w:r>
        <w:rPr>
          <w:rFonts w:hint="eastAsia" w:eastAsia="方正仿宋简体"/>
        </w:rPr>
        <w:t>②了解生产线各功能站所用传感器的使用方法和接线。</w:t>
      </w:r>
    </w:p>
    <w:p>
      <w:pPr>
        <w:adjustRightInd w:val="0"/>
        <w:snapToGrid w:val="0"/>
        <w:ind w:firstLine="640" w:firstLineChars="200"/>
        <w:rPr>
          <w:rFonts w:eastAsia="方正仿宋简体"/>
        </w:rPr>
      </w:pPr>
      <w:r>
        <w:rPr>
          <w:rFonts w:hint="eastAsia" w:eastAsia="方正仿宋简体"/>
        </w:rPr>
        <w:t>③了解电磁换向阀的使用及接线。</w:t>
      </w:r>
    </w:p>
    <w:p>
      <w:pPr>
        <w:overflowPunct w:val="0"/>
        <w:adjustRightInd w:val="0"/>
        <w:snapToGrid w:val="0"/>
        <w:ind w:firstLine="640" w:firstLineChars="200"/>
        <w:rPr>
          <w:rFonts w:eastAsia="方正仿宋简体"/>
        </w:rPr>
      </w:pPr>
      <w:r>
        <w:rPr>
          <w:rFonts w:hint="eastAsia" w:eastAsia="方正仿宋简体"/>
        </w:rPr>
        <w:t>④了解生产线整体功能及各功能站控制要求。</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①供料单元控制系统及功能实现。</w:t>
      </w:r>
    </w:p>
    <w:p>
      <w:pPr>
        <w:adjustRightInd w:val="0"/>
        <w:snapToGrid w:val="0"/>
        <w:ind w:firstLine="640" w:firstLineChars="200"/>
        <w:rPr>
          <w:rFonts w:eastAsia="方正仿宋简体"/>
        </w:rPr>
      </w:pPr>
      <w:r>
        <w:rPr>
          <w:rFonts w:hint="eastAsia" w:eastAsia="方正仿宋简体"/>
        </w:rPr>
        <w:t>②加工单元控制系统及功能实现。</w:t>
      </w:r>
    </w:p>
    <w:p>
      <w:pPr>
        <w:adjustRightInd w:val="0"/>
        <w:snapToGrid w:val="0"/>
        <w:ind w:firstLine="640" w:firstLineChars="200"/>
        <w:rPr>
          <w:rFonts w:eastAsia="方正仿宋简体"/>
        </w:rPr>
      </w:pPr>
      <w:r>
        <w:rPr>
          <w:rFonts w:hint="eastAsia" w:eastAsia="方正仿宋简体"/>
        </w:rPr>
        <w:t>③装配单元控制系统及功能实现。</w:t>
      </w:r>
    </w:p>
    <w:p>
      <w:pPr>
        <w:adjustRightInd w:val="0"/>
        <w:snapToGrid w:val="0"/>
        <w:ind w:firstLine="640" w:firstLineChars="200"/>
        <w:rPr>
          <w:rFonts w:eastAsia="方正仿宋简体"/>
        </w:rPr>
      </w:pPr>
      <w:r>
        <w:rPr>
          <w:rFonts w:hint="eastAsia" w:eastAsia="方正仿宋简体"/>
        </w:rPr>
        <w:t>④分拣单元控制系统及功能实现。</w:t>
      </w:r>
    </w:p>
    <w:p>
      <w:pPr>
        <w:overflowPunct w:val="0"/>
        <w:adjustRightInd w:val="0"/>
        <w:snapToGrid w:val="0"/>
        <w:ind w:firstLine="640" w:firstLineChars="200"/>
        <w:rPr>
          <w:rFonts w:eastAsia="方正仿宋简体"/>
        </w:rPr>
      </w:pPr>
      <w:r>
        <w:rPr>
          <w:rFonts w:hint="eastAsia" w:eastAsia="方正仿宋简体"/>
        </w:rPr>
        <w:t>⑤输送单元控制系统及功能实现。</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8</w:t>
      </w:r>
      <w:r>
        <w:rPr>
          <w:rFonts w:eastAsia="方正仿宋简体"/>
        </w:rPr>
        <w:t>.</w:t>
      </w:r>
      <w:r>
        <w:rPr>
          <w:rFonts w:hint="eastAsia" w:eastAsia="方正仿宋简体"/>
        </w:rPr>
        <w:t>PLC应用技术（72学时）</w:t>
      </w:r>
    </w:p>
    <w:p>
      <w:pPr>
        <w:adjustRightInd w:val="0"/>
        <w:snapToGrid w:val="0"/>
        <w:ind w:firstLine="640" w:firstLineChars="200"/>
        <w:rPr>
          <w:rFonts w:eastAsia="方正仿宋简体"/>
        </w:rPr>
      </w:pPr>
      <w:r>
        <w:rPr>
          <w:rFonts w:hint="eastAsia" w:eastAsia="方正仿宋简体"/>
        </w:rPr>
        <w:t>（1）学习目标：</w:t>
      </w:r>
    </w:p>
    <w:p>
      <w:pPr>
        <w:overflowPunct w:val="0"/>
        <w:adjustRightInd w:val="0"/>
        <w:snapToGrid w:val="0"/>
        <w:ind w:firstLine="640" w:firstLineChars="200"/>
        <w:rPr>
          <w:rFonts w:eastAsia="方正仿宋简体"/>
        </w:rPr>
      </w:pPr>
      <w:r>
        <w:rPr>
          <w:rFonts w:hint="eastAsia" w:eastAsia="方正仿宋简体"/>
        </w:rPr>
        <w:t>①熟练掌握PLC的基本原理和功能，能根据控制要求进行PLC控制程序的设计，了解并掌握自动化生产线的基本工作原理、特点及应用，了解传感器技术、气动与液压技术、变频控制技术、伺服与步进控制等专业技术在自动线中的应用，并能利用PLC实现自动线的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①交流电动机基本控制电路的设计。</w:t>
      </w:r>
    </w:p>
    <w:p>
      <w:pPr>
        <w:adjustRightInd w:val="0"/>
        <w:snapToGrid w:val="0"/>
        <w:ind w:firstLine="640" w:firstLineChars="200"/>
        <w:rPr>
          <w:rFonts w:eastAsia="方正仿宋简体"/>
        </w:rPr>
      </w:pPr>
      <w:r>
        <w:rPr>
          <w:rFonts w:hint="eastAsia" w:eastAsia="方正仿宋简体"/>
        </w:rPr>
        <w:t>②电动机连续及正反转。</w:t>
      </w:r>
    </w:p>
    <w:p>
      <w:pPr>
        <w:adjustRightInd w:val="0"/>
        <w:snapToGrid w:val="0"/>
        <w:ind w:firstLine="640" w:firstLineChars="200"/>
        <w:rPr>
          <w:rFonts w:eastAsia="方正仿宋简体"/>
        </w:rPr>
      </w:pPr>
      <w:r>
        <w:rPr>
          <w:rFonts w:hint="eastAsia" w:eastAsia="方正仿宋简体"/>
        </w:rPr>
        <w:t>③传送带的控制。</w:t>
      </w:r>
    </w:p>
    <w:p>
      <w:pPr>
        <w:adjustRightInd w:val="0"/>
        <w:snapToGrid w:val="0"/>
        <w:ind w:firstLine="640" w:firstLineChars="200"/>
        <w:rPr>
          <w:rFonts w:eastAsia="方正仿宋简体"/>
        </w:rPr>
      </w:pPr>
      <w:r>
        <w:rPr>
          <w:rFonts w:hint="eastAsia" w:eastAsia="方正仿宋简体"/>
        </w:rPr>
        <w:t>④轧钢机的控制。</w:t>
      </w:r>
    </w:p>
    <w:p>
      <w:pPr>
        <w:adjustRightInd w:val="0"/>
        <w:snapToGrid w:val="0"/>
        <w:ind w:firstLine="640" w:firstLineChars="200"/>
        <w:rPr>
          <w:rFonts w:eastAsia="方正仿宋简体"/>
        </w:rPr>
      </w:pPr>
      <w:r>
        <w:rPr>
          <w:rFonts w:hint="eastAsia" w:eastAsia="方正仿宋简体"/>
        </w:rPr>
        <w:t>⑤交通灯的控制。</w:t>
      </w:r>
    </w:p>
    <w:p>
      <w:pPr>
        <w:adjustRightInd w:val="0"/>
        <w:snapToGrid w:val="0"/>
        <w:ind w:firstLine="640" w:firstLineChars="200"/>
        <w:rPr>
          <w:rFonts w:eastAsia="方正仿宋简体"/>
        </w:rPr>
      </w:pPr>
      <w:r>
        <w:rPr>
          <w:rFonts w:hint="eastAsia" w:eastAsia="方正仿宋简体"/>
        </w:rPr>
        <w:t>⑥自动送料小车控制系统设计。</w:t>
      </w:r>
    </w:p>
    <w:p>
      <w:pPr>
        <w:adjustRightInd w:val="0"/>
        <w:snapToGrid w:val="0"/>
        <w:ind w:firstLine="640" w:firstLineChars="200"/>
        <w:rPr>
          <w:rFonts w:eastAsia="方正仿宋简体"/>
        </w:rPr>
      </w:pPr>
      <w:r>
        <w:rPr>
          <w:rFonts w:hint="eastAsia" w:eastAsia="方正仿宋简体"/>
        </w:rPr>
        <w:t>⑦全自动洗衣机。</w:t>
      </w:r>
    </w:p>
    <w:p>
      <w:pPr>
        <w:adjustRightInd w:val="0"/>
        <w:snapToGrid w:val="0"/>
        <w:ind w:firstLine="640" w:firstLineChars="200"/>
        <w:rPr>
          <w:rFonts w:eastAsia="方正仿宋简体"/>
        </w:rPr>
      </w:pPr>
      <w:r>
        <w:rPr>
          <w:rFonts w:hint="eastAsia" w:eastAsia="方正仿宋简体"/>
        </w:rPr>
        <w:t>⑧电动机顺序启停控制。</w:t>
      </w:r>
    </w:p>
    <w:p>
      <w:pPr>
        <w:adjustRightInd w:val="0"/>
        <w:snapToGrid w:val="0"/>
        <w:ind w:firstLine="640" w:firstLineChars="200"/>
        <w:rPr>
          <w:rFonts w:eastAsia="方正仿宋简体"/>
        </w:rPr>
      </w:pPr>
      <w:r>
        <w:rPr>
          <w:rFonts w:hint="eastAsia" w:eastAsia="方正仿宋简体"/>
        </w:rPr>
        <w:t>⑨天塔之光模拟控制。</w:t>
      </w:r>
    </w:p>
    <w:p>
      <w:pPr>
        <w:adjustRightInd w:val="0"/>
        <w:snapToGrid w:val="0"/>
        <w:ind w:firstLine="640" w:firstLineChars="200"/>
        <w:rPr>
          <w:rFonts w:eastAsia="方正仿宋简体"/>
        </w:rPr>
      </w:pPr>
      <w:r>
        <w:rPr>
          <w:rFonts w:hint="eastAsia" w:eastAsia="方正仿宋简体"/>
        </w:rPr>
        <w:t>⑩密码锁。</w:t>
      </w:r>
    </w:p>
    <w:p>
      <w:pPr>
        <w:adjustRightInd w:val="0"/>
        <w:snapToGrid w:val="0"/>
        <w:ind w:firstLine="640" w:firstLineChars="200"/>
        <w:rPr>
          <w:rFonts w:eastAsia="方正仿宋简体"/>
        </w:rPr>
      </w:pPr>
      <w:r>
        <w:rPr>
          <w:rFonts w:ascii="Cambria Math" w:hAnsi="Cambria Math" w:eastAsia="方正仿宋简体" w:cs="Cambria Math"/>
        </w:rPr>
        <w:t>⑪</w:t>
      </w:r>
      <w:r>
        <w:rPr>
          <w:rFonts w:hint="eastAsia" w:eastAsia="方正仿宋简体"/>
        </w:rPr>
        <w:t>机械手。</w:t>
      </w:r>
    </w:p>
    <w:p>
      <w:pPr>
        <w:adjustRightInd w:val="0"/>
        <w:snapToGrid w:val="0"/>
        <w:ind w:firstLine="640" w:firstLineChars="200"/>
        <w:rPr>
          <w:rFonts w:eastAsia="方正仿宋简体"/>
        </w:rPr>
      </w:pPr>
      <w:r>
        <w:rPr>
          <w:rFonts w:ascii="Cambria Math" w:hAnsi="Cambria Math" w:eastAsia="方正仿宋简体" w:cs="Cambria Math"/>
        </w:rPr>
        <w:t>⑫</w:t>
      </w:r>
      <w:r>
        <w:rPr>
          <w:rFonts w:hint="eastAsia" w:eastAsia="方正仿宋简体"/>
        </w:rPr>
        <w:t>电动机转速测试。</w:t>
      </w:r>
    </w:p>
    <w:p>
      <w:pPr>
        <w:overflowPunct w:val="0"/>
        <w:adjustRightInd w:val="0"/>
        <w:snapToGrid w:val="0"/>
        <w:ind w:firstLine="640" w:firstLineChars="200"/>
        <w:rPr>
          <w:rFonts w:eastAsia="方正仿宋简体"/>
        </w:rPr>
      </w:pPr>
      <w:r>
        <w:rPr>
          <w:rFonts w:ascii="Cambria Math" w:hAnsi="Cambria Math" w:eastAsia="方正仿宋简体" w:cs="Cambria Math"/>
        </w:rPr>
        <w:t>⑬</w:t>
      </w:r>
      <w:r>
        <w:rPr>
          <w:rFonts w:hint="eastAsia" w:eastAsia="方正仿宋简体"/>
        </w:rPr>
        <w:t>PLC通信指令。</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9</w:t>
      </w:r>
      <w:r>
        <w:rPr>
          <w:rFonts w:eastAsia="方正仿宋简体"/>
        </w:rPr>
        <w:t>.</w:t>
      </w:r>
      <w:r>
        <w:rPr>
          <w:rFonts w:hint="eastAsia" w:eastAsia="方正仿宋简体"/>
        </w:rPr>
        <w:t>变频器应用技术（3</w:t>
      </w:r>
      <w:r>
        <w:rPr>
          <w:rFonts w:eastAsia="方正仿宋简体"/>
        </w:rPr>
        <w:t>0</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①熟练掌握变频器的基本原理和功能。</w:t>
      </w:r>
    </w:p>
    <w:p>
      <w:pPr>
        <w:overflowPunct w:val="0"/>
        <w:adjustRightInd w:val="0"/>
        <w:snapToGrid w:val="0"/>
        <w:ind w:firstLine="640" w:firstLineChars="200"/>
        <w:rPr>
          <w:rFonts w:eastAsia="方正仿宋简体"/>
        </w:rPr>
      </w:pPr>
      <w:r>
        <w:rPr>
          <w:rFonts w:hint="eastAsia" w:eastAsia="方正仿宋简体"/>
        </w:rPr>
        <w:t>②能根据控制要求进行变频器控制系统的设计，了解并掌握自动化生产线的基本工作原理、特点及应用，了解传感器技术、气动与液压技术步进驱动技术等专业技术在自动化生产线中的应用，实现自动化生产线的相关运动控制。</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①认识变频器。</w:t>
      </w:r>
    </w:p>
    <w:p>
      <w:pPr>
        <w:adjustRightInd w:val="0"/>
        <w:snapToGrid w:val="0"/>
        <w:ind w:firstLine="640" w:firstLineChars="200"/>
        <w:rPr>
          <w:rFonts w:eastAsia="方正仿宋简体"/>
        </w:rPr>
      </w:pPr>
      <w:r>
        <w:rPr>
          <w:rFonts w:hint="eastAsia" w:eastAsia="方正仿宋简体"/>
        </w:rPr>
        <w:t>②颗粒上料系统的变频器控制、安装与调试。</w:t>
      </w:r>
    </w:p>
    <w:p>
      <w:pPr>
        <w:adjustRightInd w:val="0"/>
        <w:snapToGrid w:val="0"/>
        <w:ind w:firstLine="640" w:firstLineChars="200"/>
        <w:rPr>
          <w:rFonts w:eastAsia="方正仿宋简体"/>
        </w:rPr>
      </w:pPr>
      <w:r>
        <w:rPr>
          <w:rFonts w:hint="eastAsia" w:eastAsia="方正仿宋简体"/>
        </w:rPr>
        <w:t>③电梯的变频器控制、安装与调试。</w:t>
      </w:r>
    </w:p>
    <w:p>
      <w:pPr>
        <w:adjustRightInd w:val="0"/>
        <w:snapToGrid w:val="0"/>
        <w:ind w:firstLine="640" w:firstLineChars="200"/>
        <w:rPr>
          <w:rFonts w:eastAsia="方正仿宋简体"/>
        </w:rPr>
      </w:pPr>
      <w:r>
        <w:rPr>
          <w:rFonts w:hint="eastAsia" w:eastAsia="方正仿宋简体"/>
        </w:rPr>
        <w:t>④空调冷水泵系统的变频器控制。</w:t>
      </w:r>
    </w:p>
    <w:p>
      <w:pPr>
        <w:adjustRightInd w:val="0"/>
        <w:snapToGrid w:val="0"/>
        <w:ind w:firstLine="640" w:firstLineChars="200"/>
        <w:rPr>
          <w:rFonts w:eastAsia="方正仿宋简体"/>
        </w:rPr>
      </w:pPr>
      <w:r>
        <w:rPr>
          <w:rFonts w:hint="eastAsia" w:eastAsia="方正仿宋简体"/>
        </w:rPr>
        <w:t>⑤发电厂锅炉送风机的变频器控制。</w:t>
      </w:r>
    </w:p>
    <w:p>
      <w:pPr>
        <w:overflowPunct w:val="0"/>
        <w:adjustRightInd w:val="0"/>
        <w:snapToGrid w:val="0"/>
        <w:ind w:firstLine="640" w:firstLineChars="200"/>
        <w:rPr>
          <w:rFonts w:eastAsia="方正仿宋简体"/>
        </w:rPr>
      </w:pPr>
      <w:r>
        <w:rPr>
          <w:rFonts w:hint="eastAsia" w:eastAsia="方正仿宋简体"/>
        </w:rPr>
        <w:t>⑥变频器恒压供水控制系统的设计安装与调试。</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10</w:t>
      </w:r>
      <w:r>
        <w:rPr>
          <w:rFonts w:eastAsia="方正仿宋简体"/>
        </w:rPr>
        <w:t>.</w:t>
      </w:r>
      <w:r>
        <w:rPr>
          <w:rFonts w:hint="eastAsia" w:eastAsia="方正仿宋简体"/>
        </w:rPr>
        <w:t>液压与气动技术（</w:t>
      </w:r>
      <w:r>
        <w:rPr>
          <w:rFonts w:eastAsia="方正仿宋简体"/>
        </w:rPr>
        <w:t>68</w:t>
      </w:r>
      <w:r>
        <w:rPr>
          <w:rFonts w:hint="eastAsia" w:eastAsia="方正仿宋简体"/>
        </w:rPr>
        <w:t>学时）</w:t>
      </w:r>
    </w:p>
    <w:p>
      <w:pPr>
        <w:adjustRightInd w:val="0"/>
        <w:snapToGrid w:val="0"/>
        <w:ind w:firstLine="640" w:firstLineChars="200"/>
        <w:rPr>
          <w:rFonts w:eastAsia="方正仿宋简体"/>
        </w:rPr>
      </w:pPr>
      <w:r>
        <w:rPr>
          <w:rFonts w:hint="eastAsia" w:eastAsia="方正仿宋简体"/>
        </w:rPr>
        <w:t>（1）学习目标：</w:t>
      </w:r>
    </w:p>
    <w:p>
      <w:pPr>
        <w:tabs>
          <w:tab w:val="left" w:pos="450"/>
          <w:tab w:val="center" w:pos="4153"/>
          <w:tab w:val="left" w:pos="7020"/>
        </w:tabs>
        <w:adjustRightInd w:val="0"/>
        <w:snapToGrid w:val="0"/>
        <w:ind w:firstLine="640" w:firstLineChars="200"/>
        <w:rPr>
          <w:rFonts w:eastAsia="方正仿宋简体"/>
        </w:rPr>
      </w:pPr>
      <w:r>
        <w:rPr>
          <w:rFonts w:hint="eastAsia" w:eastAsia="方正仿宋简体"/>
        </w:rPr>
        <w:t>①具有识读气压与液压图的能力。</w:t>
      </w:r>
    </w:p>
    <w:p>
      <w:pPr>
        <w:overflowPunct w:val="0"/>
        <w:adjustRightInd w:val="0"/>
        <w:snapToGrid w:val="0"/>
        <w:ind w:firstLine="640" w:firstLineChars="200"/>
        <w:rPr>
          <w:rFonts w:eastAsia="方正仿宋简体"/>
        </w:rPr>
      </w:pPr>
      <w:r>
        <w:rPr>
          <w:rFonts w:hint="eastAsia" w:eastAsia="方正仿宋简体"/>
        </w:rPr>
        <w:t>②具有气压与液压系统安装调试能力。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①液压油的合理选用。</w:t>
      </w:r>
    </w:p>
    <w:p>
      <w:pPr>
        <w:adjustRightInd w:val="0"/>
        <w:snapToGrid w:val="0"/>
        <w:ind w:firstLine="640" w:firstLineChars="200"/>
        <w:rPr>
          <w:rFonts w:eastAsia="方正仿宋简体"/>
        </w:rPr>
      </w:pPr>
      <w:r>
        <w:rPr>
          <w:rFonts w:hint="eastAsia" w:eastAsia="方正仿宋简体"/>
        </w:rPr>
        <w:t>②液压泵和液压马达的使用与检修。</w:t>
      </w:r>
    </w:p>
    <w:p>
      <w:pPr>
        <w:adjustRightInd w:val="0"/>
        <w:snapToGrid w:val="0"/>
        <w:ind w:firstLine="640" w:firstLineChars="200"/>
        <w:rPr>
          <w:rFonts w:eastAsia="方正仿宋简体"/>
        </w:rPr>
      </w:pPr>
      <w:r>
        <w:rPr>
          <w:rFonts w:hint="eastAsia" w:eastAsia="方正仿宋简体"/>
        </w:rPr>
        <w:t>③液压缸的安装与检修。</w:t>
      </w:r>
    </w:p>
    <w:p>
      <w:pPr>
        <w:adjustRightInd w:val="0"/>
        <w:snapToGrid w:val="0"/>
        <w:ind w:firstLine="640" w:firstLineChars="200"/>
        <w:rPr>
          <w:rFonts w:eastAsia="方正仿宋简体"/>
        </w:rPr>
      </w:pPr>
      <w:r>
        <w:rPr>
          <w:rFonts w:hint="eastAsia" w:eastAsia="方正仿宋简体"/>
        </w:rPr>
        <w:t>④液压控制阀及辅助装置的安装调试与检修。</w:t>
      </w:r>
    </w:p>
    <w:p>
      <w:pPr>
        <w:adjustRightInd w:val="0"/>
        <w:snapToGrid w:val="0"/>
        <w:ind w:firstLine="640" w:firstLineChars="200"/>
        <w:rPr>
          <w:rFonts w:eastAsia="方正仿宋简体"/>
        </w:rPr>
      </w:pPr>
      <w:r>
        <w:rPr>
          <w:rFonts w:hint="eastAsia" w:eastAsia="方正仿宋简体"/>
        </w:rPr>
        <w:t>⑤机电设备液压传动系统及控制回路的简单设计、安装调试、故障诊断与维修。</w:t>
      </w:r>
    </w:p>
    <w:p>
      <w:pPr>
        <w:adjustRightInd w:val="0"/>
        <w:snapToGrid w:val="0"/>
        <w:ind w:firstLine="640" w:firstLineChars="200"/>
        <w:rPr>
          <w:rFonts w:eastAsia="方正仿宋简体"/>
        </w:rPr>
      </w:pPr>
      <w:r>
        <w:rPr>
          <w:rFonts w:hint="eastAsia" w:eastAsia="方正仿宋简体"/>
        </w:rPr>
        <w:t>⑥气源装置及气动辅件的合理选择与使用。</w:t>
      </w:r>
    </w:p>
    <w:p>
      <w:pPr>
        <w:adjustRightInd w:val="0"/>
        <w:snapToGrid w:val="0"/>
        <w:ind w:firstLine="640" w:firstLineChars="200"/>
        <w:rPr>
          <w:rFonts w:eastAsia="方正仿宋简体"/>
        </w:rPr>
      </w:pPr>
      <w:r>
        <w:rPr>
          <w:rFonts w:hint="eastAsia" w:eastAsia="方正仿宋简体"/>
        </w:rPr>
        <w:t>⑦常用气缸、气马达的安装与检修。</w:t>
      </w:r>
    </w:p>
    <w:p>
      <w:pPr>
        <w:adjustRightInd w:val="0"/>
        <w:snapToGrid w:val="0"/>
        <w:ind w:firstLine="640" w:firstLineChars="200"/>
        <w:rPr>
          <w:rFonts w:eastAsia="方正仿宋简体"/>
        </w:rPr>
      </w:pPr>
      <w:r>
        <w:rPr>
          <w:rFonts w:hint="eastAsia" w:eastAsia="方正仿宋简体"/>
        </w:rPr>
        <w:t>⑧常用气动控制元件的安装与检修。</w:t>
      </w:r>
    </w:p>
    <w:p>
      <w:pPr>
        <w:overflowPunct w:val="0"/>
        <w:adjustRightInd w:val="0"/>
        <w:snapToGrid w:val="0"/>
        <w:ind w:firstLine="640" w:firstLineChars="200"/>
        <w:rPr>
          <w:rFonts w:eastAsia="方正仿宋简体"/>
        </w:rPr>
      </w:pPr>
      <w:r>
        <w:rPr>
          <w:rFonts w:hint="eastAsia" w:eastAsia="方正仿宋简体"/>
        </w:rPr>
        <w:t>⑨气动基本回路及气动控制系统的简单设计、安装调试、故障诊断与维修。</w:t>
      </w:r>
    </w:p>
    <w:p>
      <w:pPr>
        <w:overflowPunct w:val="0"/>
        <w:adjustRightInd w:val="0"/>
        <w:snapToGrid w:val="0"/>
        <w:ind w:firstLine="640" w:firstLineChars="200"/>
        <w:rPr>
          <w:rFonts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11</w:t>
      </w:r>
      <w:r>
        <w:rPr>
          <w:rFonts w:eastAsia="方正仿宋简体"/>
        </w:rPr>
        <w:t>.</w:t>
      </w:r>
      <w:r>
        <w:rPr>
          <w:rFonts w:hint="eastAsia" w:eastAsia="方正仿宋简体"/>
        </w:rPr>
        <w:t>机床维修技术（52学时）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①熟悉机电设备安装与维修相关职业标准。</w:t>
      </w:r>
    </w:p>
    <w:p>
      <w:pPr>
        <w:adjustRightInd w:val="0"/>
        <w:snapToGrid w:val="0"/>
        <w:ind w:firstLine="640" w:firstLineChars="200"/>
        <w:rPr>
          <w:rFonts w:eastAsia="方正仿宋简体"/>
        </w:rPr>
      </w:pPr>
      <w:r>
        <w:rPr>
          <w:rFonts w:hint="eastAsia" w:eastAsia="方正仿宋简体"/>
        </w:rPr>
        <w:t>②能正确运用故障诊断参数和标准等对实际故障问题进行定性分析和诊断。</w:t>
      </w:r>
    </w:p>
    <w:p>
      <w:pPr>
        <w:adjustRightInd w:val="0"/>
        <w:snapToGrid w:val="0"/>
        <w:ind w:firstLine="640" w:firstLineChars="200"/>
        <w:rPr>
          <w:rFonts w:eastAsia="方正仿宋简体"/>
        </w:rPr>
      </w:pPr>
      <w:r>
        <w:rPr>
          <w:rFonts w:hint="eastAsia" w:eastAsia="方正仿宋简体"/>
        </w:rPr>
        <w:t>③理解设备的拆卸与装配原则。</w:t>
      </w:r>
    </w:p>
    <w:p>
      <w:pPr>
        <w:adjustRightInd w:val="0"/>
        <w:snapToGrid w:val="0"/>
        <w:ind w:firstLine="640" w:firstLineChars="200"/>
        <w:rPr>
          <w:rFonts w:eastAsia="方正仿宋简体"/>
        </w:rPr>
      </w:pPr>
      <w:r>
        <w:rPr>
          <w:rFonts w:hint="eastAsia" w:eastAsia="方正仿宋简体"/>
        </w:rPr>
        <w:t>④熟悉机械零件的各种修复方法。</w:t>
      </w:r>
    </w:p>
    <w:p>
      <w:pPr>
        <w:adjustRightInd w:val="0"/>
        <w:snapToGrid w:val="0"/>
        <w:ind w:firstLine="640" w:firstLineChars="200"/>
        <w:rPr>
          <w:rFonts w:eastAsia="方正仿宋简体"/>
        </w:rPr>
      </w:pPr>
      <w:r>
        <w:rPr>
          <w:rFonts w:hint="eastAsia" w:eastAsia="方正仿宋简体"/>
        </w:rPr>
        <w:t>⑤熟悉设备精度检验中的常用工具。</w:t>
      </w:r>
    </w:p>
    <w:p>
      <w:pPr>
        <w:adjustRightInd w:val="0"/>
        <w:snapToGrid w:val="0"/>
        <w:ind w:firstLine="640" w:firstLineChars="200"/>
        <w:rPr>
          <w:rFonts w:eastAsia="方正仿宋简体"/>
        </w:rPr>
      </w:pPr>
      <w:r>
        <w:rPr>
          <w:rFonts w:hint="eastAsia" w:eastAsia="方正仿宋简体"/>
        </w:rPr>
        <w:t>⑥具有典型零部件、普通机床故障诊断能力。</w:t>
      </w:r>
    </w:p>
    <w:p>
      <w:pPr>
        <w:overflowPunct w:val="0"/>
        <w:adjustRightInd w:val="0"/>
        <w:snapToGrid w:val="0"/>
        <w:ind w:firstLine="640" w:firstLineChars="200"/>
        <w:rPr>
          <w:rFonts w:eastAsia="方正仿宋简体"/>
        </w:rPr>
      </w:pPr>
      <w:r>
        <w:rPr>
          <w:rFonts w:hint="eastAsia" w:eastAsia="方正仿宋简体"/>
        </w:rPr>
        <w:t>⑦能进行数控设备的安装和简单故障排除。</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①机械零部件维修。</w:t>
      </w:r>
    </w:p>
    <w:p>
      <w:pPr>
        <w:adjustRightInd w:val="0"/>
        <w:snapToGrid w:val="0"/>
        <w:ind w:firstLine="640" w:firstLineChars="200"/>
        <w:rPr>
          <w:rFonts w:eastAsia="方正仿宋简体"/>
        </w:rPr>
      </w:pPr>
      <w:r>
        <w:rPr>
          <w:rFonts w:hint="eastAsia" w:eastAsia="方正仿宋简体"/>
        </w:rPr>
        <w:t>②机械设备拆卸与装配。</w:t>
      </w:r>
    </w:p>
    <w:p>
      <w:pPr>
        <w:adjustRightInd w:val="0"/>
        <w:snapToGrid w:val="0"/>
        <w:ind w:firstLine="640" w:firstLineChars="200"/>
        <w:rPr>
          <w:rFonts w:eastAsia="方正仿宋简体"/>
        </w:rPr>
      </w:pPr>
      <w:r>
        <w:rPr>
          <w:rFonts w:hint="eastAsia" w:eastAsia="方正仿宋简体"/>
        </w:rPr>
        <w:t>③电气系统维修。</w:t>
      </w:r>
    </w:p>
    <w:p>
      <w:pPr>
        <w:overflowPunct w:val="0"/>
        <w:adjustRightInd w:val="0"/>
        <w:snapToGrid w:val="0"/>
        <w:ind w:firstLine="640" w:firstLineChars="200"/>
        <w:rPr>
          <w:rFonts w:eastAsia="方正仿宋简体"/>
        </w:rPr>
      </w:pPr>
      <w:r>
        <w:rPr>
          <w:rFonts w:hint="eastAsia" w:eastAsia="方正仿宋简体"/>
        </w:rPr>
        <w:t>④典型机电设备的维修：普通机床整机的维护与维修，数控车床的装配、调试与维修。</w:t>
      </w:r>
    </w:p>
    <w:p>
      <w:pPr>
        <w:overflowPunct w:val="0"/>
        <w:adjustRightInd w:val="0"/>
        <w:snapToGrid w:val="0"/>
        <w:ind w:firstLine="480" w:firstLineChars="150"/>
        <w:rPr>
          <w:rFonts w:hint="eastAsia" w:eastAsia="方正仿宋简体"/>
        </w:rPr>
      </w:pPr>
      <w:r>
        <w:rPr>
          <w:rFonts w:hint="eastAsia" w:eastAsia="方正仿宋简体"/>
        </w:rPr>
        <w:t>多媒体教学、项目教学、任务驱动</w:t>
      </w:r>
    </w:p>
    <w:p>
      <w:pPr>
        <w:overflowPunct w:val="0"/>
        <w:adjustRightInd w:val="0"/>
        <w:snapToGrid w:val="0"/>
        <w:ind w:firstLine="640" w:firstLineChars="200"/>
        <w:rPr>
          <w:rFonts w:eastAsia="方正仿宋简体"/>
        </w:rPr>
      </w:pPr>
      <w:r>
        <w:rPr>
          <w:rFonts w:hint="eastAsia" w:eastAsia="方正仿宋简体"/>
        </w:rPr>
        <w:t>12</w:t>
      </w:r>
      <w:r>
        <w:rPr>
          <w:rFonts w:eastAsia="方正仿宋简体"/>
        </w:rPr>
        <w:t>.</w:t>
      </w:r>
      <w:r>
        <w:rPr>
          <w:rFonts w:hint="eastAsia" w:ascii="宋体" w:hAnsi="宋体" w:eastAsia="宋体" w:cs="宋体"/>
          <w:kern w:val="0"/>
          <w:sz w:val="21"/>
          <w:szCs w:val="21"/>
        </w:rPr>
        <w:t xml:space="preserve"> </w:t>
      </w:r>
      <w:r>
        <w:rPr>
          <w:rFonts w:hint="eastAsia" w:eastAsia="方正仿宋简体"/>
        </w:rPr>
        <w:t>工业机器人操作与运维（360学时）</w:t>
      </w:r>
    </w:p>
    <w:p>
      <w:pPr>
        <w:adjustRightInd w:val="0"/>
        <w:snapToGrid w:val="0"/>
        <w:ind w:firstLine="640" w:firstLineChars="200"/>
        <w:rPr>
          <w:rFonts w:eastAsia="方正仿宋简体"/>
        </w:rPr>
      </w:pPr>
      <w:r>
        <w:rPr>
          <w:rFonts w:hint="eastAsia" w:eastAsia="方正仿宋简体"/>
        </w:rPr>
        <w:t>（1）学习目标：</w:t>
      </w:r>
    </w:p>
    <w:p>
      <w:pPr>
        <w:adjustRightInd w:val="0"/>
        <w:snapToGrid w:val="0"/>
        <w:ind w:firstLine="640" w:firstLineChars="200"/>
        <w:rPr>
          <w:rFonts w:eastAsia="方正仿宋简体"/>
        </w:rPr>
      </w:pPr>
      <w:r>
        <w:rPr>
          <w:rFonts w:hint="eastAsia" w:eastAsia="方正仿宋简体"/>
        </w:rPr>
        <w:t>①熟悉机电设备安装与维修相关职业标准。</w:t>
      </w:r>
    </w:p>
    <w:p>
      <w:pPr>
        <w:adjustRightInd w:val="0"/>
        <w:snapToGrid w:val="0"/>
        <w:ind w:firstLine="640" w:firstLineChars="200"/>
        <w:rPr>
          <w:rFonts w:eastAsia="方正仿宋简体"/>
        </w:rPr>
      </w:pPr>
      <w:r>
        <w:rPr>
          <w:rFonts w:hint="eastAsia" w:eastAsia="方正仿宋简体"/>
        </w:rPr>
        <w:t>②</w:t>
      </w:r>
      <w:r>
        <w:rPr>
          <w:rFonts w:eastAsia="方正仿宋简体"/>
        </w:rPr>
        <w:t>能依据机械装配图、电气原理图和工艺指导文件独立完成工业机器人系统的安装、调试及标定</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③理解设备的拆卸与装配原则。</w:t>
      </w:r>
    </w:p>
    <w:p>
      <w:pPr>
        <w:adjustRightInd w:val="0"/>
        <w:snapToGrid w:val="0"/>
        <w:ind w:firstLine="640" w:firstLineChars="200"/>
        <w:rPr>
          <w:rFonts w:hint="eastAsia" w:eastAsia="方正仿宋简体"/>
        </w:rPr>
      </w:pPr>
      <w:r>
        <w:rPr>
          <w:rFonts w:hint="eastAsia" w:eastAsia="方正仿宋简体"/>
        </w:rPr>
        <w:t>④</w:t>
      </w:r>
      <w:r>
        <w:rPr>
          <w:rFonts w:eastAsia="方正仿宋简体"/>
        </w:rPr>
        <w:t>能依据维护手册对工业机器人本体及控制柜进行定期保养与维护</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⑤</w:t>
      </w:r>
      <w:r>
        <w:rPr>
          <w:rFonts w:eastAsia="方正仿宋简体"/>
        </w:rPr>
        <w:t>能对工业机器人进行常规程序 ( 搬运码垛 ) 的操作及调整 </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⑥</w:t>
      </w:r>
      <w:r>
        <w:rPr>
          <w:rFonts w:eastAsia="方正仿宋简体"/>
        </w:rPr>
        <w:t>能发现工业机器人的常规故障并进行处理的能力。</w:t>
      </w:r>
    </w:p>
    <w:p>
      <w:pPr>
        <w:adjustRightInd w:val="0"/>
        <w:snapToGrid w:val="0"/>
        <w:ind w:firstLine="640" w:firstLineChars="200"/>
        <w:rPr>
          <w:rFonts w:eastAsia="方正仿宋简体"/>
        </w:rPr>
      </w:pPr>
      <w:r>
        <w:rPr>
          <w:rFonts w:hint="eastAsia" w:eastAsia="方正仿宋简体"/>
        </w:rPr>
        <w:t>（2）主要内容和教学要求：</w:t>
      </w:r>
    </w:p>
    <w:p>
      <w:pPr>
        <w:adjustRightInd w:val="0"/>
        <w:snapToGrid w:val="0"/>
        <w:ind w:firstLine="640" w:firstLineChars="200"/>
        <w:rPr>
          <w:rFonts w:eastAsia="方正仿宋简体"/>
        </w:rPr>
      </w:pPr>
      <w:r>
        <w:rPr>
          <w:rFonts w:hint="eastAsia" w:eastAsia="方正仿宋简体"/>
        </w:rPr>
        <w:t>①</w:t>
      </w:r>
      <w:r>
        <w:rPr>
          <w:rFonts w:eastAsia="方正仿宋简体"/>
        </w:rPr>
        <w:t>工业机器人操作安全</w:t>
      </w:r>
      <w:r>
        <w:rPr>
          <w:rFonts w:hint="eastAsia" w:eastAsia="方正仿宋简体"/>
        </w:rPr>
        <w:t>。</w:t>
      </w:r>
    </w:p>
    <w:p>
      <w:pPr>
        <w:adjustRightInd w:val="0"/>
        <w:snapToGrid w:val="0"/>
        <w:ind w:firstLine="640" w:firstLineChars="200"/>
        <w:rPr>
          <w:rFonts w:eastAsia="方正仿宋简体"/>
        </w:rPr>
      </w:pPr>
      <w:r>
        <w:rPr>
          <w:rFonts w:hint="eastAsia" w:eastAsia="方正仿宋简体"/>
        </w:rPr>
        <w:t>②</w:t>
      </w:r>
      <w:r>
        <w:rPr>
          <w:rFonts w:eastAsia="方正仿宋简体"/>
        </w:rPr>
        <w:t>工业机器人基础与典型应用</w:t>
      </w:r>
      <w:r>
        <w:rPr>
          <w:rFonts w:hint="eastAsia" w:eastAsia="方正仿宋简体"/>
        </w:rPr>
        <w:t>。</w:t>
      </w:r>
    </w:p>
    <w:p>
      <w:pPr>
        <w:pStyle w:val="11"/>
        <w:numPr>
          <w:ilvl w:val="0"/>
          <w:numId w:val="2"/>
        </w:numPr>
        <w:adjustRightInd w:val="0"/>
        <w:snapToGrid w:val="0"/>
        <w:ind w:firstLineChars="0"/>
        <w:rPr>
          <w:rFonts w:eastAsia="方正仿宋简体"/>
        </w:rPr>
      </w:pPr>
      <w:r>
        <w:rPr>
          <w:rFonts w:eastAsia="方正仿宋简体"/>
        </w:rPr>
        <w:t>工业机器人安装</w:t>
      </w:r>
      <w:r>
        <w:rPr>
          <w:rFonts w:hint="eastAsia" w:eastAsia="方正仿宋简体"/>
        </w:rPr>
        <w:t>与操作。</w:t>
      </w:r>
    </w:p>
    <w:p>
      <w:pPr>
        <w:pStyle w:val="11"/>
        <w:numPr>
          <w:ilvl w:val="0"/>
          <w:numId w:val="2"/>
        </w:numPr>
        <w:overflowPunct w:val="0"/>
        <w:adjustRightInd w:val="0"/>
        <w:snapToGrid w:val="0"/>
        <w:ind w:firstLineChars="0"/>
        <w:rPr>
          <w:rFonts w:hint="eastAsia" w:eastAsia="方正仿宋简体"/>
        </w:rPr>
      </w:pPr>
      <w:r>
        <w:rPr>
          <w:rFonts w:eastAsia="方正仿宋简体"/>
        </w:rPr>
        <w:t>工业机器人编程</w:t>
      </w:r>
      <w:r>
        <w:rPr>
          <w:rFonts w:hint="eastAsia" w:eastAsia="方正仿宋简体"/>
        </w:rPr>
        <w:t>。</w:t>
      </w:r>
    </w:p>
    <w:p>
      <w:pPr>
        <w:pStyle w:val="11"/>
        <w:numPr>
          <w:ilvl w:val="0"/>
          <w:numId w:val="2"/>
        </w:numPr>
        <w:overflowPunct w:val="0"/>
        <w:adjustRightInd w:val="0"/>
        <w:snapToGrid w:val="0"/>
        <w:ind w:firstLineChars="0"/>
        <w:rPr>
          <w:rFonts w:hint="eastAsia" w:eastAsia="方正仿宋简体"/>
        </w:rPr>
      </w:pPr>
      <w:r>
        <w:rPr>
          <w:rFonts w:eastAsia="方正仿宋简体"/>
        </w:rPr>
        <w:t>工业机器人外围设备</w:t>
      </w:r>
      <w:r>
        <w:rPr>
          <w:rFonts w:hint="eastAsia" w:eastAsia="方正仿宋简体"/>
        </w:rPr>
        <w:t>。</w:t>
      </w:r>
    </w:p>
    <w:p>
      <w:pPr>
        <w:pStyle w:val="11"/>
        <w:numPr>
          <w:ilvl w:val="0"/>
          <w:numId w:val="2"/>
        </w:numPr>
        <w:overflowPunct w:val="0"/>
        <w:adjustRightInd w:val="0"/>
        <w:snapToGrid w:val="0"/>
        <w:ind w:firstLineChars="0"/>
        <w:rPr>
          <w:rFonts w:eastAsia="方正仿宋简体"/>
        </w:rPr>
      </w:pPr>
      <w:r>
        <w:rPr>
          <w:rFonts w:eastAsia="方正仿宋简体"/>
        </w:rPr>
        <w:t>工业机器人系统维护</w:t>
      </w:r>
      <w:r>
        <w:rPr>
          <w:rFonts w:hint="eastAsia" w:eastAsia="方正仿宋简体"/>
        </w:rPr>
        <w:t>。</w:t>
      </w:r>
    </w:p>
    <w:p>
      <w:pPr>
        <w:overflowPunct w:val="0"/>
        <w:adjustRightInd w:val="0"/>
        <w:snapToGrid w:val="0"/>
        <w:ind w:firstLine="480" w:firstLineChars="150"/>
        <w:rPr>
          <w:rFonts w:hint="eastAsia" w:eastAsia="方正仿宋简体"/>
        </w:rPr>
      </w:pPr>
      <w:r>
        <w:rPr>
          <w:rFonts w:hint="eastAsia" w:eastAsia="方正仿宋简体"/>
        </w:rPr>
        <w:t>多媒体教学、项目教学、任务驱动</w:t>
      </w:r>
    </w:p>
    <w:p>
      <w:pPr>
        <w:overflowPunct w:val="0"/>
        <w:adjustRightInd w:val="0"/>
        <w:snapToGrid w:val="0"/>
        <w:ind w:firstLine="480" w:firstLineChars="150"/>
        <w:rPr>
          <w:rFonts w:eastAsia="方正仿宋简体"/>
        </w:rPr>
        <w:sectPr>
          <w:pgSz w:w="11906" w:h="16838"/>
          <w:pgMar w:top="1440" w:right="1800" w:bottom="1440" w:left="1800" w:header="851" w:footer="992" w:gutter="0"/>
          <w:cols w:space="425" w:num="1"/>
          <w:docGrid w:type="lines" w:linePitch="435" w:charSpace="0"/>
        </w:sectPr>
      </w:pPr>
    </w:p>
    <w:tbl>
      <w:tblPr>
        <w:tblStyle w:val="4"/>
        <w:tblW w:w="13680" w:type="dxa"/>
        <w:tblInd w:w="94" w:type="dxa"/>
        <w:tblLayout w:type="autofit"/>
        <w:tblCellMar>
          <w:top w:w="0" w:type="dxa"/>
          <w:left w:w="108" w:type="dxa"/>
          <w:bottom w:w="0" w:type="dxa"/>
          <w:right w:w="108" w:type="dxa"/>
        </w:tblCellMar>
      </w:tblPr>
      <w:tblGrid>
        <w:gridCol w:w="492"/>
        <w:gridCol w:w="493"/>
        <w:gridCol w:w="1214"/>
        <w:gridCol w:w="1775"/>
        <w:gridCol w:w="590"/>
        <w:gridCol w:w="590"/>
        <w:gridCol w:w="680"/>
        <w:gridCol w:w="590"/>
        <w:gridCol w:w="625"/>
        <w:gridCol w:w="625"/>
        <w:gridCol w:w="636"/>
        <w:gridCol w:w="636"/>
        <w:gridCol w:w="636"/>
        <w:gridCol w:w="636"/>
        <w:gridCol w:w="636"/>
        <w:gridCol w:w="777"/>
        <w:gridCol w:w="636"/>
        <w:gridCol w:w="636"/>
        <w:gridCol w:w="777"/>
      </w:tblGrid>
      <w:tr>
        <w:tblPrEx>
          <w:tblCellMar>
            <w:top w:w="0" w:type="dxa"/>
            <w:left w:w="108" w:type="dxa"/>
            <w:bottom w:w="0" w:type="dxa"/>
            <w:right w:w="108" w:type="dxa"/>
          </w:tblCellMar>
        </w:tblPrEx>
        <w:trPr>
          <w:trHeight w:val="600" w:hRule="atLeast"/>
        </w:trPr>
        <w:tc>
          <w:tcPr>
            <w:tcW w:w="13680" w:type="dxa"/>
            <w:gridSpan w:val="19"/>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表二</w:t>
            </w:r>
            <w:r>
              <w:rPr>
                <w:rFonts w:eastAsia="黑体"/>
                <w:color w:val="000000"/>
                <w:kern w:val="0"/>
                <w:sz w:val="24"/>
                <w:szCs w:val="24"/>
              </w:rPr>
              <w:t xml:space="preserve"> </w:t>
            </w:r>
            <w:r>
              <w:rPr>
                <w:rFonts w:hint="eastAsia" w:ascii="黑体" w:hAnsi="黑体" w:eastAsia="黑体" w:cs="宋体"/>
                <w:color w:val="000000"/>
                <w:kern w:val="0"/>
                <w:sz w:val="24"/>
                <w:szCs w:val="24"/>
              </w:rPr>
              <w:t>高职</w:t>
            </w:r>
            <w:r>
              <w:rPr>
                <w:rFonts w:eastAsia="黑体"/>
                <w:color w:val="000000"/>
                <w:kern w:val="0"/>
                <w:sz w:val="24"/>
                <w:szCs w:val="24"/>
              </w:rPr>
              <w:t>2019</w:t>
            </w:r>
            <w:r>
              <w:rPr>
                <w:rFonts w:hint="eastAsia" w:ascii="黑体" w:hAnsi="黑体" w:eastAsia="黑体" w:cs="宋体"/>
                <w:color w:val="000000"/>
                <w:kern w:val="0"/>
                <w:sz w:val="24"/>
                <w:szCs w:val="24"/>
              </w:rPr>
              <w:t>级机电一体化技术专业教学安排表</w:t>
            </w:r>
          </w:p>
        </w:tc>
      </w:tr>
      <w:tr>
        <w:tblPrEx>
          <w:tblCellMar>
            <w:top w:w="0" w:type="dxa"/>
            <w:left w:w="108" w:type="dxa"/>
            <w:bottom w:w="0" w:type="dxa"/>
            <w:right w:w="108" w:type="dxa"/>
          </w:tblCellMar>
        </w:tblPrEx>
        <w:trPr>
          <w:trHeight w:val="300" w:hRule="atLeast"/>
        </w:trPr>
        <w:tc>
          <w:tcPr>
            <w:tcW w:w="5020"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学年</w:t>
            </w:r>
          </w:p>
        </w:tc>
        <w:tc>
          <w:tcPr>
            <w:tcW w:w="100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一</w:t>
            </w:r>
          </w:p>
        </w:tc>
        <w:tc>
          <w:tcPr>
            <w:tcW w:w="1180"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二</w:t>
            </w:r>
          </w:p>
        </w:tc>
        <w:tc>
          <w:tcPr>
            <w:tcW w:w="1000"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三</w:t>
            </w:r>
          </w:p>
        </w:tc>
        <w:tc>
          <w:tcPr>
            <w:tcW w:w="520" w:type="dxa"/>
            <w:vMerge w:val="restart"/>
            <w:tcBorders>
              <w:top w:val="single" w:color="auto" w:sz="8" w:space="0"/>
              <w:left w:val="single" w:color="auto" w:sz="8"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合计</w:t>
            </w:r>
          </w:p>
        </w:tc>
        <w:tc>
          <w:tcPr>
            <w:tcW w:w="52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理论</w:t>
            </w:r>
          </w:p>
        </w:tc>
        <w:tc>
          <w:tcPr>
            <w:tcW w:w="52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实践</w:t>
            </w:r>
          </w:p>
        </w:tc>
        <w:tc>
          <w:tcPr>
            <w:tcW w:w="52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学分</w:t>
            </w:r>
          </w:p>
        </w:tc>
        <w:tc>
          <w:tcPr>
            <w:tcW w:w="520" w:type="dxa"/>
            <w:vMerge w:val="restart"/>
            <w:tcBorders>
              <w:top w:val="single" w:color="auto" w:sz="8" w:space="0"/>
              <w:left w:val="nil"/>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考核方式</w:t>
            </w:r>
          </w:p>
        </w:tc>
        <w:tc>
          <w:tcPr>
            <w:tcW w:w="92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授课方式</w:t>
            </w:r>
          </w:p>
        </w:tc>
        <w:tc>
          <w:tcPr>
            <w:tcW w:w="52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课程类型</w:t>
            </w:r>
          </w:p>
        </w:tc>
        <w:tc>
          <w:tcPr>
            <w:tcW w:w="520" w:type="dxa"/>
            <w:vMerge w:val="restart"/>
            <w:tcBorders>
              <w:top w:val="single" w:color="auto" w:sz="8" w:space="0"/>
              <w:left w:val="single" w:color="auto" w:sz="4"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课证融通</w:t>
            </w:r>
          </w:p>
        </w:tc>
        <w:tc>
          <w:tcPr>
            <w:tcW w:w="920" w:type="dxa"/>
            <w:vMerge w:val="restart"/>
            <w:tcBorders>
              <w:top w:val="single" w:color="auto" w:sz="8" w:space="0"/>
              <w:left w:val="single" w:color="auto" w:sz="4" w:space="0"/>
              <w:bottom w:val="single" w:color="000000" w:sz="8"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备注</w:t>
            </w:r>
          </w:p>
        </w:tc>
      </w:tr>
      <w:tr>
        <w:tblPrEx>
          <w:tblCellMar>
            <w:top w:w="0" w:type="dxa"/>
            <w:left w:w="108" w:type="dxa"/>
            <w:bottom w:w="0" w:type="dxa"/>
            <w:right w:w="108" w:type="dxa"/>
          </w:tblCellMar>
        </w:tblPrEx>
        <w:trPr>
          <w:trHeight w:val="300" w:hRule="atLeast"/>
        </w:trPr>
        <w:tc>
          <w:tcPr>
            <w:tcW w:w="5020" w:type="dxa"/>
            <w:gridSpan w:val="4"/>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学期</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Ⅰ</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Ⅱ</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Ⅲ</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Ⅳ</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Ⅴ</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Ⅵ</w:t>
            </w:r>
          </w:p>
        </w:tc>
        <w:tc>
          <w:tcPr>
            <w:tcW w:w="520"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8"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nil"/>
              <w:bottom w:val="single" w:color="000000" w:sz="8" w:space="0"/>
              <w:right w:val="single" w:color="auto" w:sz="4" w:space="0"/>
            </w:tcBorders>
            <w:vAlign w:val="center"/>
          </w:tcPr>
          <w:p>
            <w:pPr>
              <w:widowControl/>
              <w:jc w:val="left"/>
              <w:rPr>
                <w:rFonts w:eastAsia="宋体"/>
                <w:color w:val="000000"/>
                <w:kern w:val="0"/>
                <w:sz w:val="21"/>
                <w:szCs w:val="21"/>
              </w:rPr>
            </w:pPr>
          </w:p>
        </w:tc>
        <w:tc>
          <w:tcPr>
            <w:tcW w:w="9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920" w:type="dxa"/>
            <w:vMerge w:val="continue"/>
            <w:tcBorders>
              <w:top w:val="single" w:color="auto" w:sz="8" w:space="0"/>
              <w:left w:val="single" w:color="auto" w:sz="4" w:space="0"/>
              <w:bottom w:val="single" w:color="000000" w:sz="8" w:space="0"/>
              <w:right w:val="single" w:color="auto" w:sz="8" w:space="0"/>
            </w:tcBorders>
            <w:vAlign w:val="center"/>
          </w:tcPr>
          <w:p>
            <w:pPr>
              <w:widowControl/>
              <w:jc w:val="left"/>
              <w:rPr>
                <w:rFonts w:eastAsia="宋体"/>
                <w:color w:val="000000"/>
                <w:kern w:val="0"/>
                <w:sz w:val="21"/>
                <w:szCs w:val="21"/>
              </w:rPr>
            </w:pPr>
          </w:p>
        </w:tc>
      </w:tr>
      <w:tr>
        <w:tblPrEx>
          <w:tblCellMar>
            <w:top w:w="0" w:type="dxa"/>
            <w:left w:w="108" w:type="dxa"/>
            <w:bottom w:w="0" w:type="dxa"/>
            <w:right w:w="108" w:type="dxa"/>
          </w:tblCellMar>
        </w:tblPrEx>
        <w:trPr>
          <w:trHeight w:val="600" w:hRule="atLeast"/>
        </w:trPr>
        <w:tc>
          <w:tcPr>
            <w:tcW w:w="56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课程</w:t>
            </w:r>
            <w:r>
              <w:rPr>
                <w:rFonts w:hint="eastAsia" w:ascii="宋体" w:hAnsi="宋体" w:eastAsia="宋体"/>
                <w:color w:val="000000"/>
                <w:kern w:val="0"/>
                <w:sz w:val="21"/>
                <w:szCs w:val="21"/>
              </w:rPr>
              <w:br w:type="textWrapping"/>
            </w:r>
            <w:r>
              <w:rPr>
                <w:rFonts w:hint="eastAsia" w:ascii="宋体" w:hAnsi="宋体" w:eastAsia="宋体"/>
                <w:color w:val="000000"/>
                <w:kern w:val="0"/>
                <w:sz w:val="21"/>
                <w:szCs w:val="21"/>
              </w:rPr>
              <w:t>属性</w:t>
            </w:r>
          </w:p>
        </w:tc>
        <w:tc>
          <w:tcPr>
            <w:tcW w:w="56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序号</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课程</w:t>
            </w:r>
            <w:r>
              <w:rPr>
                <w:rFonts w:hint="eastAsia" w:ascii="宋体" w:hAnsi="宋体" w:eastAsia="宋体"/>
                <w:color w:val="000000"/>
                <w:kern w:val="0"/>
                <w:sz w:val="21"/>
                <w:szCs w:val="21"/>
              </w:rPr>
              <w:br w:type="textWrapping"/>
            </w:r>
            <w:r>
              <w:rPr>
                <w:rFonts w:hint="eastAsia" w:ascii="宋体" w:hAnsi="宋体" w:eastAsia="宋体"/>
                <w:color w:val="000000"/>
                <w:kern w:val="0"/>
                <w:sz w:val="21"/>
                <w:szCs w:val="21"/>
              </w:rPr>
              <w:t>代码</w:t>
            </w:r>
          </w:p>
        </w:tc>
        <w:tc>
          <w:tcPr>
            <w:tcW w:w="268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课</w:t>
            </w:r>
            <w:r>
              <w:rPr>
                <w:rFonts w:eastAsia="宋体"/>
                <w:color w:val="000000"/>
                <w:kern w:val="0"/>
                <w:sz w:val="21"/>
                <w:szCs w:val="21"/>
              </w:rPr>
              <w:t xml:space="preserve"> </w:t>
            </w:r>
            <w:r>
              <w:rPr>
                <w:rFonts w:hint="eastAsia" w:ascii="宋体" w:hAnsi="宋体" w:eastAsia="宋体"/>
                <w:color w:val="000000"/>
                <w:kern w:val="0"/>
                <w:sz w:val="21"/>
                <w:szCs w:val="21"/>
              </w:rPr>
              <w:t>程</w:t>
            </w:r>
            <w:r>
              <w:rPr>
                <w:rFonts w:eastAsia="宋体"/>
                <w:color w:val="000000"/>
                <w:kern w:val="0"/>
                <w:sz w:val="21"/>
                <w:szCs w:val="21"/>
              </w:rPr>
              <w:t xml:space="preserve"> </w:t>
            </w:r>
            <w:r>
              <w:rPr>
                <w:rFonts w:hint="eastAsia" w:ascii="宋体" w:hAnsi="宋体" w:eastAsia="宋体"/>
                <w:color w:val="000000"/>
                <w:kern w:val="0"/>
                <w:sz w:val="21"/>
                <w:szCs w:val="21"/>
              </w:rPr>
              <w:t>名</w:t>
            </w:r>
            <w:r>
              <w:rPr>
                <w:rFonts w:eastAsia="宋体"/>
                <w:color w:val="000000"/>
                <w:kern w:val="0"/>
                <w:sz w:val="21"/>
                <w:szCs w:val="21"/>
              </w:rPr>
              <w:t xml:space="preserve"> </w:t>
            </w:r>
            <w:r>
              <w:rPr>
                <w:rFonts w:hint="eastAsia" w:ascii="宋体" w:hAnsi="宋体" w:eastAsia="宋体"/>
                <w:color w:val="000000"/>
                <w:kern w:val="0"/>
                <w:sz w:val="21"/>
                <w:szCs w:val="21"/>
              </w:rPr>
              <w:t>称</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w:t>
            </w:r>
          </w:p>
        </w:tc>
        <w:tc>
          <w:tcPr>
            <w:tcW w:w="68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17</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0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20"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8"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nil"/>
              <w:bottom w:val="single" w:color="000000" w:sz="8" w:space="0"/>
              <w:right w:val="single" w:color="auto" w:sz="4" w:space="0"/>
            </w:tcBorders>
            <w:vAlign w:val="center"/>
          </w:tcPr>
          <w:p>
            <w:pPr>
              <w:widowControl/>
              <w:jc w:val="left"/>
              <w:rPr>
                <w:rFonts w:eastAsia="宋体"/>
                <w:color w:val="000000"/>
                <w:kern w:val="0"/>
                <w:sz w:val="21"/>
                <w:szCs w:val="21"/>
              </w:rPr>
            </w:pPr>
          </w:p>
        </w:tc>
        <w:tc>
          <w:tcPr>
            <w:tcW w:w="9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20" w:type="dxa"/>
            <w:vMerge w:val="continue"/>
            <w:tcBorders>
              <w:top w:val="single" w:color="auto" w:sz="8" w:space="0"/>
              <w:left w:val="single" w:color="auto" w:sz="4"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920" w:type="dxa"/>
            <w:vMerge w:val="continue"/>
            <w:tcBorders>
              <w:top w:val="single" w:color="auto" w:sz="8" w:space="0"/>
              <w:left w:val="single" w:color="auto" w:sz="4" w:space="0"/>
              <w:bottom w:val="single" w:color="000000" w:sz="8" w:space="0"/>
              <w:right w:val="single" w:color="auto" w:sz="8" w:space="0"/>
            </w:tcBorders>
            <w:vAlign w:val="center"/>
          </w:tcPr>
          <w:p>
            <w:pPr>
              <w:widowControl/>
              <w:jc w:val="left"/>
              <w:rPr>
                <w:rFonts w:eastAsia="宋体"/>
                <w:color w:val="000000"/>
                <w:kern w:val="0"/>
                <w:sz w:val="21"/>
                <w:szCs w:val="21"/>
              </w:rPr>
            </w:pPr>
          </w:p>
        </w:tc>
      </w:tr>
      <w:tr>
        <w:tblPrEx>
          <w:tblCellMar>
            <w:top w:w="0" w:type="dxa"/>
            <w:left w:w="108" w:type="dxa"/>
            <w:bottom w:w="0" w:type="dxa"/>
            <w:right w:w="108" w:type="dxa"/>
          </w:tblCellMar>
        </w:tblPrEx>
        <w:trPr>
          <w:trHeight w:val="300" w:hRule="atLeast"/>
        </w:trPr>
        <w:tc>
          <w:tcPr>
            <w:tcW w:w="56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公</w:t>
            </w:r>
            <w:r>
              <w:rPr>
                <w:rFonts w:hint="eastAsia" w:ascii="宋体" w:hAnsi="宋体" w:eastAsia="宋体"/>
                <w:color w:val="000000"/>
                <w:kern w:val="0"/>
                <w:sz w:val="21"/>
                <w:szCs w:val="21"/>
              </w:rPr>
              <w:br w:type="textWrapping"/>
            </w:r>
            <w:r>
              <w:rPr>
                <w:rFonts w:hint="eastAsia" w:ascii="宋体" w:hAnsi="宋体" w:eastAsia="宋体"/>
                <w:color w:val="000000"/>
                <w:kern w:val="0"/>
                <w:sz w:val="21"/>
                <w:szCs w:val="21"/>
              </w:rPr>
              <w:t>共</w:t>
            </w:r>
            <w:r>
              <w:rPr>
                <w:rFonts w:hint="eastAsia" w:ascii="宋体" w:hAnsi="宋体" w:eastAsia="宋体"/>
                <w:color w:val="000000"/>
                <w:kern w:val="0"/>
                <w:sz w:val="21"/>
                <w:szCs w:val="21"/>
              </w:rPr>
              <w:br w:type="textWrapping"/>
            </w:r>
            <w:r>
              <w:rPr>
                <w:rFonts w:hint="eastAsia" w:ascii="宋体" w:hAnsi="宋体" w:eastAsia="宋体"/>
                <w:color w:val="000000"/>
                <w:kern w:val="0"/>
                <w:sz w:val="21"/>
                <w:szCs w:val="21"/>
              </w:rPr>
              <w:t>课</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G99911001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思想道德修养与法律基础</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555"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G99911002</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毛泽东思想和中国特色社会主义理论体系概论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补</w:t>
            </w:r>
            <w:r>
              <w:rPr>
                <w:rFonts w:eastAsia="宋体"/>
                <w:color w:val="000000"/>
                <w:kern w:val="0"/>
                <w:sz w:val="21"/>
                <w:szCs w:val="21"/>
              </w:rPr>
              <w:t>4</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G99911009</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职业发展与就业指导</w:t>
            </w: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讲座</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G99911004</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大学生心理健康教育</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G99911003</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形势与政策</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讲座</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G99912001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大学语文</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补</w:t>
            </w:r>
            <w:r>
              <w:rPr>
                <w:rFonts w:eastAsia="宋体"/>
                <w:color w:val="000000"/>
                <w:kern w:val="0"/>
                <w:sz w:val="21"/>
                <w:szCs w:val="21"/>
              </w:rPr>
              <w:t>10</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G99912010</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安全教育</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讲座</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G99912003</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军事理论</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讲座</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G99912002</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大学英语A</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r>
              <w:rPr>
                <w:rFonts w:ascii="Cambria Math" w:hAnsi="Cambria Math" w:eastAsia="宋体" w:cs="Cambria Math"/>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2"/>
              </w:rPr>
            </w:pPr>
            <w:r>
              <w:rPr>
                <w:rFonts w:eastAsia="宋体"/>
                <w:color w:val="000000"/>
                <w:kern w:val="0"/>
                <w:sz w:val="22"/>
              </w:rPr>
              <w:t>A/B</w:t>
            </w:r>
            <w:r>
              <w:rPr>
                <w:rFonts w:hint="eastAsia" w:ascii="宋体" w:hAnsi="宋体" w:eastAsia="宋体"/>
                <w:color w:val="000000"/>
                <w:kern w:val="0"/>
                <w:sz w:val="22"/>
              </w:rPr>
              <w:t>选</w:t>
            </w:r>
            <w:r>
              <w:rPr>
                <w:rFonts w:eastAsia="宋体"/>
                <w:color w:val="000000"/>
                <w:kern w:val="0"/>
                <w:sz w:val="22"/>
              </w:rPr>
              <w:t>1</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G99912011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大学英语B</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r>
              <w:rPr>
                <w:rFonts w:ascii="Cambria Math" w:hAnsi="Cambria Math" w:eastAsia="宋体" w:cs="Cambria Math"/>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2"/>
              </w:rPr>
            </w:pPr>
            <w:r>
              <w:rPr>
                <w:rFonts w:eastAsia="宋体"/>
                <w:color w:val="000000"/>
                <w:kern w:val="0"/>
                <w:sz w:val="22"/>
              </w:rPr>
              <w:t>A/B</w:t>
            </w:r>
            <w:r>
              <w:rPr>
                <w:rFonts w:hint="eastAsia" w:ascii="宋体" w:hAnsi="宋体" w:eastAsia="宋体"/>
                <w:color w:val="000000"/>
                <w:kern w:val="0"/>
                <w:sz w:val="22"/>
              </w:rPr>
              <w:t>选</w:t>
            </w:r>
            <w:r>
              <w:rPr>
                <w:rFonts w:eastAsia="宋体"/>
                <w:color w:val="000000"/>
                <w:kern w:val="0"/>
                <w:sz w:val="22"/>
              </w:rPr>
              <w:t>1</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G99912004</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体育与健康</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110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98</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G99905011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计算机应用基础</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补</w:t>
            </w:r>
            <w:r>
              <w:rPr>
                <w:rFonts w:eastAsia="宋体"/>
                <w:color w:val="000000"/>
                <w:kern w:val="0"/>
                <w:sz w:val="21"/>
                <w:szCs w:val="21"/>
              </w:rPr>
              <w:t>2</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G99900000</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公共选修课</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eastAsia="宋体"/>
                <w:color w:val="000000"/>
                <w:kern w:val="0"/>
                <w:sz w:val="21"/>
                <w:szCs w:val="21"/>
              </w:rPr>
            </w:pPr>
          </w:p>
        </w:tc>
        <w:tc>
          <w:tcPr>
            <w:tcW w:w="4460" w:type="dxa"/>
            <w:gridSpan w:val="3"/>
            <w:tcBorders>
              <w:top w:val="single" w:color="auto" w:sz="4" w:space="0"/>
              <w:left w:val="nil"/>
              <w:bottom w:val="single" w:color="auto" w:sz="8" w:space="0"/>
              <w:right w:val="single" w:color="000000"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小计</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w:t>
            </w:r>
          </w:p>
        </w:tc>
        <w:tc>
          <w:tcPr>
            <w:tcW w:w="68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0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556</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398</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154</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41</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r>
      <w:tr>
        <w:tblPrEx>
          <w:tblCellMar>
            <w:top w:w="0" w:type="dxa"/>
            <w:left w:w="108" w:type="dxa"/>
            <w:bottom w:w="0" w:type="dxa"/>
            <w:right w:w="108" w:type="dxa"/>
          </w:tblCellMar>
        </w:tblPrEx>
        <w:trPr>
          <w:trHeight w:val="300" w:hRule="atLeast"/>
        </w:trPr>
        <w:tc>
          <w:tcPr>
            <w:tcW w:w="560" w:type="dxa"/>
            <w:vMerge w:val="restart"/>
            <w:tcBorders>
              <w:top w:val="nil"/>
              <w:left w:val="single" w:color="auto" w:sz="8" w:space="0"/>
              <w:bottom w:val="single" w:color="000000" w:sz="8"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专</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业</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课</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电工技术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G31003002</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工程制图</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78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G31003003</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电工技能实训</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32</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G35003004</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机械设计基础</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G35003005</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公差与配合</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G35003007</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液压与气动技术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22</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G31003005</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电气控制技术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5W</w:t>
            </w:r>
          </w:p>
        </w:tc>
        <w:tc>
          <w:tcPr>
            <w:tcW w:w="680" w:type="dxa"/>
            <w:tcBorders>
              <w:top w:val="nil"/>
              <w:left w:val="nil"/>
              <w:bottom w:val="nil"/>
              <w:right w:val="nil"/>
            </w:tcBorders>
            <w:shd w:val="clear" w:color="auto" w:fill="auto"/>
            <w:vAlign w:val="center"/>
          </w:tcPr>
          <w:p>
            <w:pPr>
              <w:widowControl/>
              <w:jc w:val="center"/>
              <w:rPr>
                <w:rFonts w:eastAsia="宋体"/>
                <w:color w:val="000000"/>
                <w:kern w:val="0"/>
                <w:sz w:val="22"/>
              </w:rPr>
            </w:pPr>
          </w:p>
        </w:tc>
        <w:tc>
          <w:tcPr>
            <w:tcW w:w="5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130</w:t>
            </w:r>
          </w:p>
        </w:tc>
        <w:tc>
          <w:tcPr>
            <w:tcW w:w="5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52</w:t>
            </w:r>
          </w:p>
        </w:tc>
        <w:tc>
          <w:tcPr>
            <w:tcW w:w="520"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78</w:t>
            </w:r>
          </w:p>
        </w:tc>
        <w:tc>
          <w:tcPr>
            <w:tcW w:w="520"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G36003007</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工业机器人操作与运维</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6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宋体"/>
                <w:kern w:val="0"/>
                <w:sz w:val="22"/>
              </w:rPr>
            </w:pPr>
            <w:r>
              <w:rPr>
                <w:rFonts w:eastAsia="宋体"/>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2"/>
              </w:rPr>
            </w:pPr>
            <w:r>
              <w:rPr>
                <w:rFonts w:eastAsia="宋体"/>
                <w:color w:val="000000"/>
                <w:kern w:val="0"/>
                <w:sz w:val="22"/>
              </w:rPr>
              <w:t>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360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240</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22.5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G31003008</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PLC</w:t>
            </w:r>
            <w:r>
              <w:rPr>
                <w:rFonts w:hint="eastAsia" w:ascii="宋体" w:hAnsi="宋体" w:eastAsia="宋体"/>
                <w:kern w:val="0"/>
                <w:sz w:val="21"/>
                <w:szCs w:val="21"/>
              </w:rPr>
              <w:t>应用技术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6*12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72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48</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G31003009</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变频器应用技术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6*05</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20</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G31003013</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机床电气设备维修</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是</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1"/>
                <w:szCs w:val="21"/>
              </w:rPr>
            </w:pPr>
            <w:r>
              <w:rPr>
                <w:rFonts w:eastAsia="宋体"/>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G35003011</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生产线自动化技术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52</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36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16</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1"/>
                <w:szCs w:val="21"/>
              </w:rPr>
            </w:pPr>
            <w:r>
              <w:rPr>
                <w:rFonts w:eastAsia="宋体"/>
                <w:kern w:val="0"/>
                <w:sz w:val="21"/>
                <w:szCs w:val="21"/>
              </w:rPr>
              <w:t>3.5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理实一体</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B</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1"/>
                <w:szCs w:val="21"/>
              </w:rPr>
            </w:pPr>
            <w:r>
              <w:rPr>
                <w:rFonts w:eastAsia="宋体"/>
                <w:kern w:val="0"/>
                <w:sz w:val="21"/>
                <w:szCs w:val="21"/>
              </w:rPr>
              <w:t>核心</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G35003016</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hint="eastAsia" w:ascii="宋体" w:hAnsi="宋体" w:eastAsia="宋体"/>
                <w:kern w:val="0"/>
                <w:sz w:val="21"/>
                <w:szCs w:val="21"/>
              </w:rPr>
              <w:t>毕业论文</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kern w:val="0"/>
                <w:sz w:val="21"/>
                <w:szCs w:val="21"/>
              </w:rPr>
            </w:pPr>
            <w:r>
              <w:rPr>
                <w:rFonts w:eastAsia="宋体"/>
                <w:kern w:val="0"/>
                <w:sz w:val="21"/>
                <w:szCs w:val="21"/>
              </w:rPr>
              <w:t>6W</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156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78</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78</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1"/>
                <w:szCs w:val="21"/>
              </w:rPr>
            </w:pPr>
            <w:r>
              <w:rPr>
                <w:rFonts w:eastAsia="宋体"/>
                <w:kern w:val="0"/>
                <w:sz w:val="21"/>
                <w:szCs w:val="21"/>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1"/>
                <w:szCs w:val="21"/>
              </w:rPr>
            </w:pPr>
            <w:r>
              <w:rPr>
                <w:rFonts w:hint="eastAsia" w:ascii="宋体" w:hAnsi="宋体" w:eastAsia="宋体" w:cs="宋体"/>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hint="eastAsia" w:ascii="宋体" w:hAnsi="宋体" w:eastAsia="宋体"/>
                <w:kern w:val="0"/>
                <w:sz w:val="21"/>
                <w:szCs w:val="21"/>
              </w:rPr>
              <w:t>实操</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C</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kern w:val="0"/>
                <w:sz w:val="21"/>
                <w:szCs w:val="21"/>
              </w:rPr>
            </w:pPr>
            <w:r>
              <w:rPr>
                <w:rFonts w:eastAsia="宋体"/>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G35003015</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毕业实习</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4W</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19W</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12W</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910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910</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35</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企业顶岗</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C</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G51005102</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FLASH动画制作</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vMerge w:val="restart"/>
            <w:tcBorders>
              <w:top w:val="nil"/>
              <w:left w:val="single" w:color="auto" w:sz="4" w:space="0"/>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6</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G33003116</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建筑构造与识图</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vMerge w:val="continue"/>
            <w:tcBorders>
              <w:top w:val="nil"/>
              <w:left w:val="single" w:color="auto" w:sz="4" w:space="0"/>
              <w:bottom w:val="single" w:color="auto" w:sz="4" w:space="0"/>
              <w:right w:val="single" w:color="auto" w:sz="8" w:space="0"/>
            </w:tcBorders>
            <w:vAlign w:val="center"/>
          </w:tcPr>
          <w:p>
            <w:pPr>
              <w:widowControl/>
              <w:jc w:val="left"/>
              <w:rPr>
                <w:rFonts w:eastAsia="宋体"/>
                <w:color w:val="000000"/>
                <w:kern w:val="0"/>
                <w:sz w:val="21"/>
                <w:szCs w:val="21"/>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G32003117</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光纤传输技术</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vMerge w:val="continue"/>
            <w:tcBorders>
              <w:top w:val="nil"/>
              <w:left w:val="single" w:color="auto" w:sz="4" w:space="0"/>
              <w:bottom w:val="single" w:color="auto" w:sz="4" w:space="0"/>
              <w:right w:val="single" w:color="auto" w:sz="8" w:space="0"/>
            </w:tcBorders>
            <w:vAlign w:val="center"/>
          </w:tcPr>
          <w:p>
            <w:pPr>
              <w:widowControl/>
              <w:jc w:val="left"/>
              <w:rPr>
                <w:rFonts w:eastAsia="宋体"/>
                <w:color w:val="000000"/>
                <w:kern w:val="0"/>
                <w:sz w:val="21"/>
                <w:szCs w:val="21"/>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G11001102</w:t>
            </w:r>
          </w:p>
        </w:tc>
        <w:tc>
          <w:tcPr>
            <w:tcW w:w="2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工业安全</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00" w:type="dxa"/>
            <w:tcBorders>
              <w:top w:val="nil"/>
              <w:left w:val="nil"/>
              <w:bottom w:val="single" w:color="auto" w:sz="4"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5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vMerge w:val="continue"/>
            <w:tcBorders>
              <w:top w:val="nil"/>
              <w:left w:val="single" w:color="auto" w:sz="4" w:space="0"/>
              <w:bottom w:val="single" w:color="auto" w:sz="4" w:space="0"/>
              <w:right w:val="single" w:color="auto" w:sz="8" w:space="0"/>
            </w:tcBorders>
            <w:vAlign w:val="center"/>
          </w:tcPr>
          <w:p>
            <w:pPr>
              <w:widowControl/>
              <w:jc w:val="left"/>
              <w:rPr>
                <w:rFonts w:eastAsia="宋体"/>
                <w:color w:val="000000"/>
                <w:kern w:val="0"/>
                <w:sz w:val="21"/>
                <w:szCs w:val="21"/>
              </w:rPr>
            </w:pP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讲授</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A</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　</w:t>
            </w:r>
          </w:p>
        </w:tc>
      </w:tr>
      <w:tr>
        <w:tblPrEx>
          <w:tblCellMar>
            <w:top w:w="0" w:type="dxa"/>
            <w:left w:w="108" w:type="dxa"/>
            <w:bottom w:w="0" w:type="dxa"/>
            <w:right w:w="108" w:type="dxa"/>
          </w:tblCellMar>
        </w:tblPrEx>
        <w:trPr>
          <w:trHeight w:val="300" w:hRule="atLeast"/>
        </w:trPr>
        <w:tc>
          <w:tcPr>
            <w:tcW w:w="560" w:type="dxa"/>
            <w:vMerge w:val="continue"/>
            <w:tcBorders>
              <w:top w:val="nil"/>
              <w:left w:val="single" w:color="auto" w:sz="8" w:space="0"/>
              <w:bottom w:val="single" w:color="000000" w:sz="8" w:space="0"/>
              <w:right w:val="single" w:color="auto" w:sz="4" w:space="0"/>
            </w:tcBorders>
            <w:vAlign w:val="center"/>
          </w:tcPr>
          <w:p>
            <w:pPr>
              <w:widowControl/>
              <w:jc w:val="left"/>
              <w:rPr>
                <w:rFonts w:ascii="宋体" w:hAnsi="宋体" w:eastAsia="宋体" w:cs="宋体"/>
                <w:color w:val="000000"/>
                <w:kern w:val="0"/>
                <w:sz w:val="21"/>
                <w:szCs w:val="21"/>
              </w:rPr>
            </w:pPr>
          </w:p>
        </w:tc>
        <w:tc>
          <w:tcPr>
            <w:tcW w:w="4460" w:type="dxa"/>
            <w:gridSpan w:val="3"/>
            <w:tcBorders>
              <w:top w:val="single" w:color="auto" w:sz="4" w:space="0"/>
              <w:left w:val="nil"/>
              <w:bottom w:val="single" w:color="auto" w:sz="8" w:space="0"/>
              <w:right w:val="single" w:color="000000"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小计</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8</w:t>
            </w:r>
          </w:p>
        </w:tc>
        <w:tc>
          <w:tcPr>
            <w:tcW w:w="68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22</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20</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00" w:type="dxa"/>
            <w:tcBorders>
              <w:top w:val="nil"/>
              <w:left w:val="nil"/>
              <w:bottom w:val="single" w:color="auto" w:sz="8" w:space="0"/>
              <w:right w:val="nil"/>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2036</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596</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1512</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108</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r>
      <w:tr>
        <w:tblPrEx>
          <w:tblCellMar>
            <w:top w:w="0" w:type="dxa"/>
            <w:left w:w="108" w:type="dxa"/>
            <w:bottom w:w="0" w:type="dxa"/>
            <w:right w:w="108" w:type="dxa"/>
          </w:tblCellMar>
        </w:tblPrEx>
        <w:trPr>
          <w:trHeight w:val="300" w:hRule="atLeast"/>
        </w:trPr>
        <w:tc>
          <w:tcPr>
            <w:tcW w:w="5020" w:type="dxa"/>
            <w:gridSpan w:val="4"/>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学期课程门数</w:t>
            </w:r>
            <w:r>
              <w:rPr>
                <w:rFonts w:eastAsia="宋体"/>
                <w:color w:val="000000"/>
                <w:kern w:val="0"/>
                <w:sz w:val="21"/>
                <w:szCs w:val="21"/>
              </w:rPr>
              <w:t>/</w:t>
            </w:r>
            <w:r>
              <w:rPr>
                <w:rFonts w:hint="eastAsia" w:ascii="宋体" w:hAnsi="宋体" w:eastAsia="宋体"/>
                <w:color w:val="000000"/>
                <w:kern w:val="0"/>
                <w:sz w:val="21"/>
                <w:szCs w:val="21"/>
              </w:rPr>
              <w:t>统一考试课门数</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14/4</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12/3</w:t>
            </w:r>
          </w:p>
        </w:tc>
        <w:tc>
          <w:tcPr>
            <w:tcW w:w="68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8/2</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10/1</w:t>
            </w:r>
          </w:p>
        </w:tc>
        <w:tc>
          <w:tcPr>
            <w:tcW w:w="50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1/0</w:t>
            </w:r>
          </w:p>
        </w:tc>
        <w:tc>
          <w:tcPr>
            <w:tcW w:w="50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2/0</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4"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4"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r>
      <w:tr>
        <w:tblPrEx>
          <w:tblCellMar>
            <w:top w:w="0" w:type="dxa"/>
            <w:left w:w="108" w:type="dxa"/>
            <w:bottom w:w="0" w:type="dxa"/>
            <w:right w:w="108" w:type="dxa"/>
          </w:tblCellMar>
        </w:tblPrEx>
        <w:trPr>
          <w:trHeight w:val="300" w:hRule="atLeast"/>
        </w:trPr>
        <w:tc>
          <w:tcPr>
            <w:tcW w:w="5020" w:type="dxa"/>
            <w:gridSpan w:val="4"/>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hint="eastAsia" w:ascii="宋体" w:hAnsi="宋体" w:eastAsia="宋体"/>
                <w:color w:val="000000"/>
                <w:kern w:val="0"/>
                <w:sz w:val="21"/>
                <w:szCs w:val="21"/>
              </w:rPr>
              <w:t>合计</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23</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22</w:t>
            </w:r>
          </w:p>
        </w:tc>
        <w:tc>
          <w:tcPr>
            <w:tcW w:w="68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24</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22</w:t>
            </w:r>
          </w:p>
        </w:tc>
        <w:tc>
          <w:tcPr>
            <w:tcW w:w="50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0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0</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2592</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994</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1666</w:t>
            </w:r>
          </w:p>
        </w:tc>
        <w:tc>
          <w:tcPr>
            <w:tcW w:w="5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149</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520" w:type="dxa"/>
            <w:tcBorders>
              <w:top w:val="nil"/>
              <w:left w:val="nil"/>
              <w:bottom w:val="single" w:color="auto" w:sz="8" w:space="0"/>
              <w:right w:val="single" w:color="auto" w:sz="4"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c>
          <w:tcPr>
            <w:tcW w:w="920" w:type="dxa"/>
            <w:tcBorders>
              <w:top w:val="nil"/>
              <w:left w:val="nil"/>
              <w:bottom w:val="single" w:color="auto" w:sz="8" w:space="0"/>
              <w:right w:val="single" w:color="auto" w:sz="8" w:space="0"/>
            </w:tcBorders>
            <w:shd w:val="clear" w:color="auto" w:fill="auto"/>
            <w:vAlign w:val="center"/>
          </w:tcPr>
          <w:p>
            <w:pPr>
              <w:widowControl/>
              <w:jc w:val="center"/>
              <w:rPr>
                <w:rFonts w:eastAsia="宋体"/>
                <w:color w:val="000000"/>
                <w:kern w:val="0"/>
                <w:sz w:val="21"/>
                <w:szCs w:val="21"/>
              </w:rPr>
            </w:pPr>
            <w:r>
              <w:rPr>
                <w:rFonts w:eastAsia="宋体"/>
                <w:color w:val="000000"/>
                <w:kern w:val="0"/>
                <w:sz w:val="21"/>
                <w:szCs w:val="21"/>
              </w:rPr>
              <w:t>——</w:t>
            </w:r>
          </w:p>
        </w:tc>
      </w:tr>
      <w:tr>
        <w:tblPrEx>
          <w:tblCellMar>
            <w:top w:w="0" w:type="dxa"/>
            <w:left w:w="108" w:type="dxa"/>
            <w:bottom w:w="0" w:type="dxa"/>
            <w:right w:w="108" w:type="dxa"/>
          </w:tblCellMar>
        </w:tblPrEx>
        <w:trPr>
          <w:trHeight w:val="300" w:hRule="atLeast"/>
        </w:trPr>
        <w:tc>
          <w:tcPr>
            <w:tcW w:w="13680" w:type="dxa"/>
            <w:gridSpan w:val="19"/>
            <w:tcBorders>
              <w:top w:val="single" w:color="auto" w:sz="8" w:space="0"/>
              <w:left w:val="nil"/>
              <w:bottom w:val="nil"/>
              <w:right w:val="nil"/>
            </w:tcBorders>
            <w:shd w:val="clear" w:color="auto" w:fill="auto"/>
            <w:vAlign w:val="center"/>
          </w:tcPr>
          <w:p>
            <w:pPr>
              <w:widowControl/>
              <w:jc w:val="left"/>
              <w:rPr>
                <w:rFonts w:eastAsia="宋体"/>
                <w:color w:val="000000"/>
                <w:kern w:val="0"/>
                <w:sz w:val="21"/>
                <w:szCs w:val="21"/>
              </w:rPr>
            </w:pPr>
            <w:r>
              <w:rPr>
                <w:rFonts w:eastAsia="宋体"/>
                <w:color w:val="000000"/>
                <w:kern w:val="0"/>
                <w:sz w:val="21"/>
                <w:szCs w:val="21"/>
              </w:rPr>
              <w:t>*</w:t>
            </w:r>
            <w:r>
              <w:rPr>
                <w:rFonts w:hint="eastAsia" w:ascii="宋体" w:hAnsi="宋体" w:eastAsia="宋体"/>
                <w:color w:val="000000"/>
                <w:kern w:val="0"/>
                <w:sz w:val="21"/>
                <w:szCs w:val="21"/>
              </w:rPr>
              <w:t>职业发展与就业指导课前</w:t>
            </w:r>
            <w:r>
              <w:rPr>
                <w:rFonts w:eastAsia="宋体"/>
                <w:color w:val="000000"/>
                <w:kern w:val="0"/>
                <w:sz w:val="21"/>
                <w:szCs w:val="21"/>
              </w:rPr>
              <w:t>3</w:t>
            </w:r>
            <w:r>
              <w:rPr>
                <w:rFonts w:hint="eastAsia" w:ascii="宋体" w:hAnsi="宋体" w:eastAsia="宋体"/>
                <w:color w:val="000000"/>
                <w:kern w:val="0"/>
                <w:sz w:val="21"/>
                <w:szCs w:val="21"/>
              </w:rPr>
              <w:t>个学期由思政部完成职业生涯规划、创业教育，第四学期由就业处完成就业指导部分。</w:t>
            </w:r>
          </w:p>
        </w:tc>
      </w:tr>
    </w:tbl>
    <w:p>
      <w:pPr>
        <w:overflowPunct w:val="0"/>
        <w:adjustRightInd w:val="0"/>
        <w:jc w:val="center"/>
        <w:outlineLvl w:val="0"/>
        <w:rPr>
          <w:rFonts w:eastAsia="黑体"/>
          <w:szCs w:val="32"/>
        </w:rPr>
        <w:sectPr>
          <w:pgSz w:w="16838" w:h="11906" w:orient="landscape"/>
          <w:pgMar w:top="1800" w:right="1440" w:bottom="1800" w:left="1440" w:header="851" w:footer="992" w:gutter="0"/>
          <w:cols w:space="425" w:num="1"/>
          <w:docGrid w:type="lines" w:linePitch="435" w:charSpace="0"/>
        </w:sectPr>
      </w:pPr>
    </w:p>
    <w:p>
      <w:pPr>
        <w:overflowPunct w:val="0"/>
        <w:adjustRightInd w:val="0"/>
        <w:ind w:firstLine="640" w:firstLineChars="200"/>
        <w:outlineLvl w:val="0"/>
        <w:rPr>
          <w:rFonts w:eastAsia="黑体"/>
          <w:szCs w:val="32"/>
        </w:rPr>
      </w:pPr>
      <w:r>
        <w:rPr>
          <w:rFonts w:eastAsia="黑体"/>
          <w:szCs w:val="32"/>
        </w:rPr>
        <w:t>八、实施保障</w:t>
      </w:r>
    </w:p>
    <w:p>
      <w:pPr>
        <w:overflowPunct w:val="0"/>
        <w:adjustRightInd w:val="0"/>
        <w:ind w:firstLine="640" w:firstLineChars="200"/>
        <w:rPr>
          <w:rFonts w:eastAsia="方正仿宋简体"/>
        </w:rPr>
      </w:pPr>
      <w:r>
        <w:rPr>
          <w:rFonts w:eastAsia="方正仿宋简体"/>
        </w:rPr>
        <w:t>主要包括师资队伍、教学设施、教学资源、教学方法、学习评价、质量管理等方面。</w:t>
      </w:r>
    </w:p>
    <w:p>
      <w:pPr>
        <w:overflowPunct w:val="0"/>
        <w:adjustRightInd w:val="0"/>
        <w:ind w:firstLine="643" w:firstLineChars="200"/>
        <w:outlineLvl w:val="0"/>
        <w:rPr>
          <w:rFonts w:eastAsia="楷体_GB2312"/>
          <w:b/>
          <w:szCs w:val="32"/>
        </w:rPr>
      </w:pPr>
      <w:r>
        <w:rPr>
          <w:rFonts w:eastAsia="楷体_GB2312"/>
          <w:b/>
          <w:szCs w:val="32"/>
        </w:rPr>
        <w:t>（一）师资队伍</w:t>
      </w:r>
    </w:p>
    <w:p>
      <w:pPr>
        <w:overflowPunct w:val="0"/>
        <w:adjustRightInd w:val="0"/>
        <w:ind w:firstLine="640" w:firstLineChars="200"/>
        <w:rPr>
          <w:rFonts w:eastAsia="方正仿宋简体"/>
        </w:rPr>
      </w:pPr>
      <w:r>
        <w:rPr>
          <w:rFonts w:hint="eastAsia" w:eastAsia="方正仿宋简体"/>
        </w:rPr>
        <w:t>教师人数1</w:t>
      </w:r>
      <w:r>
        <w:rPr>
          <w:rFonts w:eastAsia="方正仿宋简体"/>
        </w:rPr>
        <w:t>0</w:t>
      </w:r>
      <w:r>
        <w:rPr>
          <w:rFonts w:hint="eastAsia" w:eastAsia="方正仿宋简体"/>
        </w:rPr>
        <w:t>人，其中专任教师</w:t>
      </w:r>
      <w:r>
        <w:rPr>
          <w:rFonts w:eastAsia="方正仿宋简体"/>
        </w:rPr>
        <w:t>7</w:t>
      </w:r>
      <w:r>
        <w:rPr>
          <w:rFonts w:hint="eastAsia" w:eastAsia="方正仿宋简体"/>
        </w:rPr>
        <w:t>人，兼职教师3人。至少一人为专业带头人，在行业内有一定影响，熟悉行业发展的最新动态，有较强的生产、科研能力，具有主持教学、培训及实训基地建设项目能力，能够解决企业实际生产问题</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（二）教学设施</w:t>
      </w:r>
    </w:p>
    <w:p>
      <w:pPr>
        <w:overflowPunct w:val="0"/>
        <w:adjustRightInd w:val="0"/>
        <w:ind w:firstLine="640" w:firstLineChars="200"/>
        <w:rPr>
          <w:rFonts w:eastAsia="方正仿宋简体"/>
        </w:rPr>
      </w:pPr>
      <w:r>
        <w:rPr>
          <w:rFonts w:hint="eastAsia" w:eastAsia="方正仿宋简体"/>
        </w:rPr>
        <w:t>开设本专业需要有一定的实训室及师资队伍支撑，至少需要配备电机与电气控制实训室、电工操作技能实训室、PLC技能实训室、单片机技能实训室、钳工车间、机床维修车间、工业机器人车间等，实训设备满足专业学生日常实训要求</w:t>
      </w:r>
      <w:r>
        <w:rPr>
          <w:rFonts w:eastAsia="方正仿宋简体"/>
        </w:rPr>
        <w:t>。</w:t>
      </w:r>
    </w:p>
    <w:p>
      <w:pPr>
        <w:overflowPunct w:val="0"/>
        <w:adjustRightInd w:val="0"/>
        <w:ind w:firstLine="643" w:firstLineChars="200"/>
        <w:outlineLvl w:val="0"/>
        <w:rPr>
          <w:rFonts w:eastAsia="楷体_GB2312"/>
          <w:b/>
          <w:szCs w:val="32"/>
        </w:rPr>
      </w:pPr>
      <w:r>
        <w:rPr>
          <w:rFonts w:eastAsia="楷体_GB2312"/>
          <w:b/>
          <w:szCs w:val="32"/>
        </w:rPr>
        <w:t>（三）教学资源</w:t>
      </w:r>
    </w:p>
    <w:p>
      <w:pPr>
        <w:overflowPunct w:val="0"/>
        <w:adjustRightInd w:val="0"/>
        <w:ind w:firstLine="640" w:firstLineChars="200"/>
        <w:rPr>
          <w:rFonts w:eastAsia="方正仿宋简体"/>
        </w:rPr>
      </w:pPr>
      <w:r>
        <w:rPr>
          <w:rFonts w:hint="eastAsia" w:eastAsia="方正仿宋简体"/>
        </w:rPr>
        <w:t>我专业坚持“核心课程校本为主，基础课程精选适用”的教材建设思路。基于课程建设的整体思路和效果，我专业结合专业建设指导委员会指导意见和调研报告，与铁岭天实机械有限公司、铁岭兴科精密仪器有限公司合作开发《PLC应用技术》、《电机与电气控制技术》两门核心课程的自编教材。基础课程选择一些引领教学改革的，认可度高的教材，达到适用、够用、满足后续核心课程需要的目的。</w:t>
      </w:r>
    </w:p>
    <w:p>
      <w:pPr>
        <w:overflowPunct w:val="0"/>
        <w:adjustRightInd w:val="0"/>
        <w:ind w:firstLine="640" w:firstLineChars="200"/>
        <w:rPr>
          <w:rFonts w:eastAsia="方正仿宋简体"/>
        </w:rPr>
      </w:pPr>
      <w:r>
        <w:rPr>
          <w:rFonts w:hint="eastAsia" w:eastAsia="方正仿宋简体"/>
        </w:rPr>
        <w:t>结合核心课程教学改革和教材建设进程，我专业组织教学团队积极开发《工业机器人技术》网络教学资源共享课程。目前，《PLC应用技术》网络教学资源共享课共完成教学课件13个，录制微课视频教学资料</w:t>
      </w:r>
      <w:r>
        <w:rPr>
          <w:rFonts w:eastAsia="方正仿宋简体"/>
        </w:rPr>
        <w:t>10</w:t>
      </w:r>
      <w:r>
        <w:rPr>
          <w:rFonts w:hint="eastAsia" w:eastAsia="方正仿宋简体"/>
        </w:rPr>
        <w:t>个。</w:t>
      </w:r>
    </w:p>
    <w:p>
      <w:pPr>
        <w:overflowPunct w:val="0"/>
        <w:adjustRightInd w:val="0"/>
        <w:ind w:firstLine="643" w:firstLineChars="200"/>
        <w:outlineLvl w:val="0"/>
        <w:rPr>
          <w:rFonts w:eastAsia="楷体_GB2312"/>
          <w:b/>
          <w:szCs w:val="32"/>
        </w:rPr>
      </w:pPr>
      <w:r>
        <w:rPr>
          <w:rFonts w:eastAsia="楷体_GB2312"/>
          <w:b/>
          <w:szCs w:val="32"/>
        </w:rPr>
        <w:t>（四）教学方法</w:t>
      </w:r>
    </w:p>
    <w:p>
      <w:pPr>
        <w:overflowPunct w:val="0"/>
        <w:adjustRightInd w:val="0"/>
        <w:ind w:firstLine="640" w:firstLineChars="200"/>
        <w:rPr>
          <w:rFonts w:eastAsia="方正仿宋简体"/>
        </w:rPr>
      </w:pPr>
      <w:r>
        <w:rPr>
          <w:rFonts w:hint="eastAsia" w:eastAsia="方正仿宋简体"/>
        </w:rPr>
        <w:t>本专业经过不断地探索，结合学情，核心课程以 “项目教学、任务驱动”教学方法为主导，在不同课程中有针对性的采用分组教学、角色扮演、创新设计等教学方法</w:t>
      </w:r>
      <w:r>
        <w:rPr>
          <w:rFonts w:eastAsia="方正仿宋简体"/>
        </w:rPr>
        <w:t>。</w:t>
      </w:r>
      <w:r>
        <w:rPr>
          <w:rFonts w:hint="eastAsia" w:eastAsia="方正仿宋简体"/>
        </w:rPr>
        <w:t>本专业还采用多媒体教学、实物教学、仿真实训教学、现场观摩等多种形式的互动式教学方法，激发学生的学习情趣，发挥学生的主观能动性。</w:t>
      </w:r>
    </w:p>
    <w:p>
      <w:pPr>
        <w:overflowPunct w:val="0"/>
        <w:adjustRightInd w:val="0"/>
        <w:ind w:firstLine="643" w:firstLineChars="200"/>
        <w:outlineLvl w:val="0"/>
        <w:rPr>
          <w:rFonts w:eastAsia="楷体_GB2312"/>
          <w:b/>
          <w:szCs w:val="32"/>
        </w:rPr>
      </w:pPr>
      <w:r>
        <w:rPr>
          <w:rFonts w:eastAsia="楷体_GB2312"/>
          <w:b/>
          <w:szCs w:val="32"/>
        </w:rPr>
        <w:t>（五）学习评价</w:t>
      </w:r>
    </w:p>
    <w:p>
      <w:pPr>
        <w:overflowPunct w:val="0"/>
        <w:adjustRightInd w:val="0"/>
        <w:ind w:firstLine="640" w:firstLineChars="200"/>
        <w:outlineLvl w:val="0"/>
        <w:rPr>
          <w:rFonts w:eastAsia="方正仿宋简体"/>
        </w:rPr>
      </w:pPr>
      <w:r>
        <w:rPr>
          <w:rFonts w:hint="eastAsia" w:eastAsia="方正仿宋简体"/>
        </w:rPr>
        <w:t>根据课程性质不同，结合“任务驱动、工作育人”的人才培养模式，我专业采取基础课程考试，选修课程考查、专业课程过程考核为主的方式。</w:t>
      </w:r>
    </w:p>
    <w:p>
      <w:pPr>
        <w:overflowPunct w:val="0"/>
        <w:adjustRightInd w:val="0"/>
        <w:ind w:firstLine="640" w:firstLineChars="200"/>
        <w:outlineLvl w:val="0"/>
        <w:rPr>
          <w:rFonts w:eastAsia="方正仿宋简体"/>
        </w:rPr>
      </w:pPr>
      <w:r>
        <w:rPr>
          <w:rFonts w:hint="eastAsia" w:eastAsia="方正仿宋简体"/>
        </w:rPr>
        <w:t>一体化专业课程全部均以过程考核为主，考核方式为项目任务考核（70%）、知识综合测试（30%）组成。项目任务考核以项目工作页为指导，完成相关考核内容。</w:t>
      </w:r>
    </w:p>
    <w:p>
      <w:pPr>
        <w:overflowPunct w:val="0"/>
        <w:adjustRightInd w:val="0"/>
        <w:ind w:firstLine="643" w:firstLineChars="200"/>
        <w:outlineLvl w:val="0"/>
        <w:rPr>
          <w:rFonts w:eastAsia="楷体_GB2312"/>
          <w:b/>
          <w:szCs w:val="32"/>
        </w:rPr>
      </w:pPr>
      <w:r>
        <w:rPr>
          <w:rFonts w:eastAsia="楷体_GB2312"/>
          <w:b/>
          <w:szCs w:val="32"/>
        </w:rPr>
        <w:t>（六）质量管理</w:t>
      </w:r>
    </w:p>
    <w:p>
      <w:pPr>
        <w:overflowPunct w:val="0"/>
        <w:adjustRightInd w:val="0"/>
        <w:ind w:firstLine="640" w:firstLineChars="200"/>
        <w:rPr>
          <w:rFonts w:eastAsia="方正仿宋简体"/>
        </w:rPr>
      </w:pPr>
      <w:r>
        <w:rPr>
          <w:rFonts w:hint="eastAsia" w:eastAsia="方正仿宋简体"/>
        </w:rPr>
        <w:t>借鉴工厂管理模式，我专业对实训场地实行动态</w:t>
      </w:r>
      <w:r>
        <w:rPr>
          <w:rFonts w:eastAsia="方正仿宋简体"/>
        </w:rPr>
        <w:t>6S</w:t>
      </w:r>
      <w:r>
        <w:rPr>
          <w:rFonts w:hint="eastAsia" w:eastAsia="方正仿宋简体"/>
        </w:rPr>
        <w:t>管理，使学生提前感受企业文化。与新松机器人公司、惠阳科技公司等企业共同研究确定本专业建设方案，更新课程设置，完善培训计划，定期安排教师参加企业锻炼。校外实习基地每学年能提供稳定的顶岗实习岗位200个，完全满足顶岗实习的需要。为确保教学质量和人才培养质量，以充分调动教、学、管等多方积极性，学院建立了院系两级教学质量监控体系，成立了教学督导室和质量管理办公室，聘请深圳环通认证中心作为第三方监控机构，加强对教学工作的监督和指导。</w:t>
      </w:r>
    </w:p>
    <w:p>
      <w:pPr>
        <w:overflowPunct w:val="0"/>
        <w:adjustRightInd w:val="0"/>
        <w:ind w:firstLine="640" w:firstLineChars="200"/>
        <w:outlineLvl w:val="0"/>
        <w:rPr>
          <w:rFonts w:eastAsia="黑体"/>
          <w:szCs w:val="32"/>
        </w:rPr>
      </w:pPr>
      <w:r>
        <w:rPr>
          <w:rFonts w:eastAsia="黑体"/>
          <w:szCs w:val="32"/>
        </w:rPr>
        <w:t>九、毕业要求</w:t>
      </w:r>
    </w:p>
    <w:p>
      <w:pPr>
        <w:overflowPunct w:val="0"/>
        <w:adjustRightInd w:val="0"/>
        <w:ind w:firstLine="640" w:firstLineChars="200"/>
        <w:outlineLvl w:val="0"/>
        <w:rPr>
          <w:rFonts w:eastAsia="方正仿宋简体"/>
        </w:rPr>
      </w:pPr>
      <w:r>
        <w:rPr>
          <w:rFonts w:hint="eastAsia" w:eastAsia="方正仿宋简体"/>
        </w:rPr>
        <w:t>修满3年，修满149学分，其中人文素养与职业素质课程41学分（其中素质选修课6学分），专业能力课程61学分，专业能力拓展课程6学分，企业顶岗实训、就业实习（含企业主修课、毕业论文）41学分。</w:t>
      </w:r>
    </w:p>
    <w:p>
      <w:pPr>
        <w:overflowPunct w:val="0"/>
        <w:adjustRightInd w:val="0"/>
        <w:ind w:firstLine="640" w:firstLineChars="200"/>
        <w:outlineLvl w:val="0"/>
        <w:rPr>
          <w:rFonts w:eastAsia="黑体"/>
          <w:szCs w:val="32"/>
        </w:rPr>
        <w:sectPr>
          <w:pgSz w:w="11906" w:h="16838"/>
          <w:pgMar w:top="1440" w:right="1800" w:bottom="1440" w:left="1800" w:header="851" w:footer="992" w:gutter="0"/>
          <w:cols w:space="425" w:num="1"/>
          <w:docGrid w:type="lines" w:linePitch="312" w:charSpace="0"/>
        </w:sectPr>
      </w:pPr>
    </w:p>
    <w:p>
      <w:pPr>
        <w:overflowPunct w:val="0"/>
        <w:adjustRightInd w:val="0"/>
        <w:ind w:firstLine="640" w:firstLineChars="200"/>
        <w:outlineLvl w:val="0"/>
        <w:rPr>
          <w:rFonts w:eastAsia="黑体"/>
          <w:szCs w:val="32"/>
        </w:rPr>
      </w:pPr>
      <w:r>
        <w:rPr>
          <w:rFonts w:eastAsia="黑体"/>
          <w:szCs w:val="32"/>
        </w:rPr>
        <w:t>十、附录</w:t>
      </w:r>
    </w:p>
    <w:p>
      <w:pPr>
        <w:overflowPunct w:val="0"/>
        <w:adjustRightInd w:val="0"/>
        <w:ind w:firstLine="640" w:firstLineChars="200"/>
        <w:rPr>
          <w:rFonts w:eastAsia="方正仿宋简体"/>
        </w:rPr>
      </w:pPr>
      <w:r>
        <w:rPr>
          <w:rFonts w:eastAsia="方正仿宋简体"/>
        </w:rPr>
        <w:t>一般包括教学进程安排表、变更审批表等。</w:t>
      </w:r>
    </w:p>
    <w:tbl>
      <w:tblPr>
        <w:tblStyle w:val="4"/>
        <w:tblW w:w="15000" w:type="dxa"/>
        <w:tblInd w:w="94" w:type="dxa"/>
        <w:tblLayout w:type="autofit"/>
        <w:tblCellMar>
          <w:top w:w="0" w:type="dxa"/>
          <w:left w:w="108" w:type="dxa"/>
          <w:bottom w:w="0" w:type="dxa"/>
          <w:right w:w="108" w:type="dxa"/>
        </w:tblCellMar>
      </w:tblPr>
      <w:tblGrid>
        <w:gridCol w:w="1160"/>
        <w:gridCol w:w="1160"/>
        <w:gridCol w:w="1520"/>
        <w:gridCol w:w="1520"/>
        <w:gridCol w:w="1520"/>
        <w:gridCol w:w="1160"/>
        <w:gridCol w:w="1160"/>
        <w:gridCol w:w="1160"/>
        <w:gridCol w:w="1160"/>
        <w:gridCol w:w="1160"/>
        <w:gridCol w:w="1160"/>
        <w:gridCol w:w="1160"/>
      </w:tblGrid>
      <w:tr>
        <w:tblPrEx>
          <w:tblCellMar>
            <w:top w:w="0" w:type="dxa"/>
            <w:left w:w="108" w:type="dxa"/>
            <w:bottom w:w="0" w:type="dxa"/>
            <w:right w:w="108" w:type="dxa"/>
          </w:tblCellMar>
        </w:tblPrEx>
        <w:trPr>
          <w:trHeight w:val="1155" w:hRule="atLeast"/>
        </w:trPr>
        <w:tc>
          <w:tcPr>
            <w:tcW w:w="15000" w:type="dxa"/>
            <w:gridSpan w:val="12"/>
            <w:tcBorders>
              <w:top w:val="nil"/>
              <w:left w:val="nil"/>
              <w:bottom w:val="nil"/>
              <w:right w:val="nil"/>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表一</w:t>
            </w:r>
            <w:r>
              <w:rPr>
                <w:rFonts w:eastAsia="黑体"/>
                <w:color w:val="000000"/>
                <w:kern w:val="0"/>
                <w:sz w:val="24"/>
                <w:szCs w:val="24"/>
              </w:rPr>
              <w:t xml:space="preserve"> </w:t>
            </w:r>
            <w:r>
              <w:rPr>
                <w:rFonts w:hint="eastAsia" w:ascii="黑体" w:hAnsi="黑体" w:eastAsia="黑体" w:cs="宋体"/>
                <w:color w:val="000000"/>
                <w:kern w:val="0"/>
                <w:sz w:val="24"/>
                <w:szCs w:val="24"/>
              </w:rPr>
              <w:t>高职</w:t>
            </w:r>
            <w:r>
              <w:rPr>
                <w:rFonts w:eastAsia="黑体"/>
                <w:color w:val="000000"/>
                <w:kern w:val="0"/>
                <w:sz w:val="24"/>
                <w:szCs w:val="24"/>
              </w:rPr>
              <w:t>2019</w:t>
            </w:r>
            <w:r>
              <w:rPr>
                <w:rFonts w:hint="eastAsia" w:ascii="黑体" w:hAnsi="黑体" w:eastAsia="黑体" w:cs="宋体"/>
                <w:color w:val="000000"/>
                <w:kern w:val="0"/>
                <w:sz w:val="24"/>
                <w:szCs w:val="24"/>
              </w:rPr>
              <w:t>级机电一体化技术专业教学活动周计划表</w:t>
            </w:r>
          </w:p>
        </w:tc>
      </w:tr>
      <w:tr>
        <w:tblPrEx>
          <w:tblCellMar>
            <w:top w:w="0" w:type="dxa"/>
            <w:left w:w="108" w:type="dxa"/>
            <w:bottom w:w="0" w:type="dxa"/>
            <w:right w:w="108" w:type="dxa"/>
          </w:tblCellMar>
        </w:tblPrEx>
        <w:trPr>
          <w:trHeight w:val="499" w:hRule="atLeast"/>
        </w:trPr>
        <w:tc>
          <w:tcPr>
            <w:tcW w:w="1160" w:type="dxa"/>
            <w:vMerge w:val="restart"/>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学年</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学期</w:t>
            </w:r>
          </w:p>
        </w:tc>
        <w:tc>
          <w:tcPr>
            <w:tcW w:w="152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学期周数</w:t>
            </w:r>
          </w:p>
        </w:tc>
        <w:tc>
          <w:tcPr>
            <w:tcW w:w="3040" w:type="dxa"/>
            <w:gridSpan w:val="2"/>
            <w:tcBorders>
              <w:top w:val="single" w:color="auto" w:sz="8" w:space="0"/>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教学周数</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技能</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鉴定</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毕业实习与毕业论文</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入学教育与军训</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毕业</w:t>
            </w:r>
            <w:r>
              <w:rPr>
                <w:rFonts w:hint="eastAsia" w:ascii="宋体" w:hAnsi="宋体" w:eastAsia="宋体"/>
                <w:color w:val="000000"/>
                <w:kern w:val="0"/>
                <w:sz w:val="24"/>
                <w:szCs w:val="24"/>
              </w:rPr>
              <w:br w:type="textWrapping"/>
            </w:r>
            <w:r>
              <w:rPr>
                <w:rFonts w:hint="eastAsia" w:ascii="宋体" w:hAnsi="宋体" w:eastAsia="宋体"/>
                <w:color w:val="000000"/>
                <w:kern w:val="0"/>
                <w:sz w:val="24"/>
                <w:szCs w:val="24"/>
              </w:rPr>
              <w:t>教育</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假期</w:t>
            </w:r>
          </w:p>
        </w:tc>
        <w:tc>
          <w:tcPr>
            <w:tcW w:w="1160" w:type="dxa"/>
            <w:vMerge w:val="restart"/>
            <w:tcBorders>
              <w:top w:val="single" w:color="auto" w:sz="8" w:space="0"/>
              <w:left w:val="single" w:color="auto" w:sz="4"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机动</w:t>
            </w:r>
          </w:p>
        </w:tc>
        <w:tc>
          <w:tcPr>
            <w:tcW w:w="1160" w:type="dxa"/>
            <w:vMerge w:val="restart"/>
            <w:tcBorders>
              <w:top w:val="single" w:color="auto" w:sz="8" w:space="0"/>
              <w:left w:val="single" w:color="auto" w:sz="4" w:space="0"/>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考试</w:t>
            </w:r>
          </w:p>
        </w:tc>
      </w:tr>
      <w:tr>
        <w:tblPrEx>
          <w:tblCellMar>
            <w:top w:w="0" w:type="dxa"/>
            <w:left w:w="108" w:type="dxa"/>
            <w:bottom w:w="0" w:type="dxa"/>
            <w:right w:w="108" w:type="dxa"/>
          </w:tblCellMar>
        </w:tblPrEx>
        <w:trPr>
          <w:trHeight w:val="499" w:hRule="atLeast"/>
        </w:trPr>
        <w:tc>
          <w:tcPr>
            <w:tcW w:w="1160"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52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课堂教学</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整周实践</w:t>
            </w: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eastAsia="宋体"/>
                <w:color w:val="000000"/>
                <w:kern w:val="0"/>
                <w:sz w:val="24"/>
                <w:szCs w:val="24"/>
              </w:rPr>
            </w:pPr>
          </w:p>
        </w:tc>
      </w:tr>
      <w:tr>
        <w:tblPrEx>
          <w:tblCellMar>
            <w:top w:w="0" w:type="dxa"/>
            <w:left w:w="108" w:type="dxa"/>
            <w:bottom w:w="0" w:type="dxa"/>
            <w:right w:w="108" w:type="dxa"/>
          </w:tblCellMar>
        </w:tblPrEx>
        <w:trPr>
          <w:trHeight w:val="499" w:hRule="atLeast"/>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一</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Ⅰ</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19</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13</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2</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r>
      <w:tr>
        <w:tblPrEx>
          <w:tblCellMar>
            <w:top w:w="0" w:type="dxa"/>
            <w:left w:w="108" w:type="dxa"/>
            <w:bottom w:w="0" w:type="dxa"/>
            <w:right w:w="108" w:type="dxa"/>
          </w:tblCellMar>
        </w:tblPrEx>
        <w:trPr>
          <w:trHeight w:val="499" w:hRule="atLeast"/>
        </w:trPr>
        <w:tc>
          <w:tcPr>
            <w:tcW w:w="1160" w:type="dxa"/>
            <w:vMerge w:val="continue"/>
            <w:tcBorders>
              <w:top w:val="nil"/>
              <w:left w:val="single" w:color="auto" w:sz="8"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Ⅱ</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12</w:t>
            </w:r>
          </w:p>
        </w:tc>
        <w:tc>
          <w:tcPr>
            <w:tcW w:w="1520" w:type="dxa"/>
            <w:tcBorders>
              <w:top w:val="nil"/>
              <w:left w:val="nil"/>
              <w:bottom w:val="single" w:color="auto" w:sz="4" w:space="0"/>
              <w:right w:val="single" w:color="auto" w:sz="4" w:space="0"/>
            </w:tcBorders>
            <w:shd w:val="clear" w:color="auto" w:fill="auto"/>
            <w:vAlign w:val="center"/>
          </w:tcPr>
          <w:p>
            <w:pPr>
              <w:widowControl/>
              <w:jc w:val="center"/>
              <w:rPr>
                <w:rFonts w:eastAsia="宋体"/>
                <w:kern w:val="0"/>
                <w:sz w:val="24"/>
                <w:szCs w:val="24"/>
              </w:rPr>
            </w:pPr>
            <w:r>
              <w:rPr>
                <w:rFonts w:eastAsia="宋体"/>
                <w:kern w:val="0"/>
                <w:sz w:val="24"/>
                <w:szCs w:val="24"/>
              </w:rPr>
              <w:t>5</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r>
      <w:tr>
        <w:tblPrEx>
          <w:tblCellMar>
            <w:top w:w="0" w:type="dxa"/>
            <w:left w:w="108" w:type="dxa"/>
            <w:bottom w:w="0" w:type="dxa"/>
            <w:right w:w="108" w:type="dxa"/>
          </w:tblCellMar>
        </w:tblPrEx>
        <w:trPr>
          <w:trHeight w:val="499" w:hRule="atLeast"/>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二</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Ⅲ</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17</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r>
      <w:tr>
        <w:tblPrEx>
          <w:tblCellMar>
            <w:top w:w="0" w:type="dxa"/>
            <w:left w:w="108" w:type="dxa"/>
            <w:bottom w:w="0" w:type="dxa"/>
            <w:right w:w="108" w:type="dxa"/>
          </w:tblCellMar>
        </w:tblPrEx>
        <w:trPr>
          <w:trHeight w:val="499" w:hRule="atLeast"/>
        </w:trPr>
        <w:tc>
          <w:tcPr>
            <w:tcW w:w="1160" w:type="dxa"/>
            <w:vMerge w:val="continue"/>
            <w:tcBorders>
              <w:top w:val="nil"/>
              <w:left w:val="single" w:color="auto" w:sz="8"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Ⅳ</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13</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r>
      <w:tr>
        <w:tblPrEx>
          <w:tblCellMar>
            <w:top w:w="0" w:type="dxa"/>
            <w:left w:w="108" w:type="dxa"/>
            <w:bottom w:w="0" w:type="dxa"/>
            <w:right w:w="108" w:type="dxa"/>
          </w:tblCellMar>
        </w:tblPrEx>
        <w:trPr>
          <w:trHeight w:val="499" w:hRule="atLeast"/>
        </w:trPr>
        <w:tc>
          <w:tcPr>
            <w:tcW w:w="1160" w:type="dxa"/>
            <w:vMerge w:val="restart"/>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三</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Ⅴ</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19</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99" w:hRule="atLeast"/>
        </w:trPr>
        <w:tc>
          <w:tcPr>
            <w:tcW w:w="1160" w:type="dxa"/>
            <w:vMerge w:val="continue"/>
            <w:tcBorders>
              <w:top w:val="nil"/>
              <w:left w:val="single" w:color="auto" w:sz="8" w:space="0"/>
              <w:bottom w:val="single" w:color="auto" w:sz="4" w:space="0"/>
              <w:right w:val="single" w:color="auto" w:sz="4" w:space="0"/>
            </w:tcBorders>
            <w:vAlign w:val="center"/>
          </w:tcPr>
          <w:p>
            <w:pPr>
              <w:widowControl/>
              <w:jc w:val="left"/>
              <w:rPr>
                <w:rFonts w:eastAsia="宋体"/>
                <w:color w:val="000000"/>
                <w:kern w:val="0"/>
                <w:sz w:val="24"/>
                <w:szCs w:val="24"/>
              </w:rPr>
            </w:pP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Ⅵ</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20</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52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18</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4"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c>
          <w:tcPr>
            <w:tcW w:w="1160" w:type="dxa"/>
            <w:tcBorders>
              <w:top w:val="nil"/>
              <w:left w:val="nil"/>
              <w:bottom w:val="single" w:color="auto" w:sz="4"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　</w:t>
            </w:r>
          </w:p>
        </w:tc>
      </w:tr>
      <w:tr>
        <w:tblPrEx>
          <w:tblCellMar>
            <w:top w:w="0" w:type="dxa"/>
            <w:left w:w="108" w:type="dxa"/>
            <w:bottom w:w="0" w:type="dxa"/>
            <w:right w:w="108" w:type="dxa"/>
          </w:tblCellMar>
        </w:tblPrEx>
        <w:trPr>
          <w:trHeight w:val="499" w:hRule="atLeast"/>
        </w:trPr>
        <w:tc>
          <w:tcPr>
            <w:tcW w:w="2320"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hint="eastAsia" w:ascii="宋体" w:hAnsi="宋体" w:eastAsia="宋体"/>
                <w:color w:val="000000"/>
                <w:kern w:val="0"/>
                <w:sz w:val="24"/>
                <w:szCs w:val="24"/>
              </w:rPr>
              <w:t>合计</w:t>
            </w:r>
          </w:p>
        </w:tc>
        <w:tc>
          <w:tcPr>
            <w:tcW w:w="1520" w:type="dxa"/>
            <w:tcBorders>
              <w:top w:val="nil"/>
              <w:left w:val="nil"/>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119</w:t>
            </w:r>
          </w:p>
        </w:tc>
        <w:tc>
          <w:tcPr>
            <w:tcW w:w="1520" w:type="dxa"/>
            <w:tcBorders>
              <w:top w:val="nil"/>
              <w:left w:val="nil"/>
              <w:bottom w:val="single" w:color="auto" w:sz="8"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55</w:t>
            </w:r>
          </w:p>
        </w:tc>
        <w:tc>
          <w:tcPr>
            <w:tcW w:w="1520" w:type="dxa"/>
            <w:tcBorders>
              <w:top w:val="nil"/>
              <w:left w:val="nil"/>
              <w:bottom w:val="single" w:color="auto" w:sz="8"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41</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1</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6</w:t>
            </w:r>
          </w:p>
        </w:tc>
        <w:tc>
          <w:tcPr>
            <w:tcW w:w="1160" w:type="dxa"/>
            <w:tcBorders>
              <w:top w:val="nil"/>
              <w:left w:val="nil"/>
              <w:bottom w:val="single" w:color="auto" w:sz="8" w:space="0"/>
              <w:right w:val="single" w:color="auto" w:sz="4"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4</w:t>
            </w:r>
          </w:p>
        </w:tc>
        <w:tc>
          <w:tcPr>
            <w:tcW w:w="1160" w:type="dxa"/>
            <w:tcBorders>
              <w:top w:val="nil"/>
              <w:left w:val="nil"/>
              <w:bottom w:val="single" w:color="auto" w:sz="8" w:space="0"/>
              <w:right w:val="single" w:color="auto" w:sz="8" w:space="0"/>
            </w:tcBorders>
            <w:shd w:val="clear" w:color="000000" w:fill="FFFFFF"/>
            <w:vAlign w:val="center"/>
          </w:tcPr>
          <w:p>
            <w:pPr>
              <w:widowControl/>
              <w:jc w:val="center"/>
              <w:rPr>
                <w:rFonts w:eastAsia="宋体"/>
                <w:color w:val="000000"/>
                <w:kern w:val="0"/>
                <w:sz w:val="24"/>
                <w:szCs w:val="24"/>
              </w:rPr>
            </w:pPr>
            <w:r>
              <w:rPr>
                <w:rFonts w:eastAsia="宋体"/>
                <w:color w:val="000000"/>
                <w:kern w:val="0"/>
                <w:sz w:val="24"/>
                <w:szCs w:val="24"/>
              </w:rPr>
              <w:t>4</w:t>
            </w:r>
          </w:p>
        </w:tc>
      </w:tr>
    </w:tbl>
    <w:p>
      <w:pPr>
        <w:overflowPunct w:val="0"/>
        <w:adjustRightInd w:val="0"/>
        <w:snapToGrid w:val="0"/>
        <w:spacing w:line="400" w:lineRule="exact"/>
        <w:rPr>
          <w:rFonts w:eastAsia="方正仿宋简体"/>
          <w:sz w:val="28"/>
          <w:szCs w:val="28"/>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C336E"/>
    <w:multiLevelType w:val="singleLevel"/>
    <w:tmpl w:val="AB4C336E"/>
    <w:lvl w:ilvl="0" w:tentative="0">
      <w:start w:val="1"/>
      <w:numFmt w:val="decimal"/>
      <w:suff w:val="nothing"/>
      <w:lvlText w:val="（%1）"/>
      <w:lvlJc w:val="left"/>
    </w:lvl>
  </w:abstractNum>
  <w:abstractNum w:abstractNumId="1">
    <w:nsid w:val="2E1D4E05"/>
    <w:multiLevelType w:val="multilevel"/>
    <w:tmpl w:val="2E1D4E05"/>
    <w:lvl w:ilvl="0" w:tentative="0">
      <w:start w:val="1"/>
      <w:numFmt w:val="japaneseCounting"/>
      <w:lvlText w:val="（%1）"/>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B414B"/>
    <w:multiLevelType w:val="multilevel"/>
    <w:tmpl w:val="362B414B"/>
    <w:lvl w:ilvl="0" w:tentative="0">
      <w:start w:val="3"/>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8822777"/>
    <w:multiLevelType w:val="singleLevel"/>
    <w:tmpl w:val="78822777"/>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56C2"/>
    <w:rsid w:val="000202E6"/>
    <w:rsid w:val="000413BF"/>
    <w:rsid w:val="000467AB"/>
    <w:rsid w:val="00065D7D"/>
    <w:rsid w:val="000906B5"/>
    <w:rsid w:val="000A5E43"/>
    <w:rsid w:val="000B5653"/>
    <w:rsid w:val="000B6418"/>
    <w:rsid w:val="000D6E26"/>
    <w:rsid w:val="00135B3E"/>
    <w:rsid w:val="00141070"/>
    <w:rsid w:val="00183C40"/>
    <w:rsid w:val="001F1E61"/>
    <w:rsid w:val="001F4A7D"/>
    <w:rsid w:val="002732AB"/>
    <w:rsid w:val="002756C2"/>
    <w:rsid w:val="002A3407"/>
    <w:rsid w:val="002D6BA6"/>
    <w:rsid w:val="00307274"/>
    <w:rsid w:val="00351B61"/>
    <w:rsid w:val="00371A95"/>
    <w:rsid w:val="00377F8D"/>
    <w:rsid w:val="00382628"/>
    <w:rsid w:val="003A76A3"/>
    <w:rsid w:val="003B73D3"/>
    <w:rsid w:val="003D6E12"/>
    <w:rsid w:val="003E23B2"/>
    <w:rsid w:val="003E5BBC"/>
    <w:rsid w:val="00414B03"/>
    <w:rsid w:val="00456C17"/>
    <w:rsid w:val="00460B04"/>
    <w:rsid w:val="00483C5A"/>
    <w:rsid w:val="00490CD4"/>
    <w:rsid w:val="004A2C90"/>
    <w:rsid w:val="004C4699"/>
    <w:rsid w:val="004D55B9"/>
    <w:rsid w:val="004F6A45"/>
    <w:rsid w:val="00522D8F"/>
    <w:rsid w:val="00564414"/>
    <w:rsid w:val="00592F1A"/>
    <w:rsid w:val="0059689C"/>
    <w:rsid w:val="005D155B"/>
    <w:rsid w:val="005F62BE"/>
    <w:rsid w:val="0060780A"/>
    <w:rsid w:val="00617476"/>
    <w:rsid w:val="0063041C"/>
    <w:rsid w:val="006E1076"/>
    <w:rsid w:val="006F1153"/>
    <w:rsid w:val="00730328"/>
    <w:rsid w:val="0075132E"/>
    <w:rsid w:val="00793147"/>
    <w:rsid w:val="007A3F5C"/>
    <w:rsid w:val="007A586B"/>
    <w:rsid w:val="007B762B"/>
    <w:rsid w:val="007C0A9E"/>
    <w:rsid w:val="007C49F7"/>
    <w:rsid w:val="007D288A"/>
    <w:rsid w:val="00800171"/>
    <w:rsid w:val="00825FB6"/>
    <w:rsid w:val="00871772"/>
    <w:rsid w:val="008B10AC"/>
    <w:rsid w:val="008D5DDB"/>
    <w:rsid w:val="008E0672"/>
    <w:rsid w:val="008E1DE1"/>
    <w:rsid w:val="008F0745"/>
    <w:rsid w:val="00910C83"/>
    <w:rsid w:val="00917931"/>
    <w:rsid w:val="00925C2B"/>
    <w:rsid w:val="00977A67"/>
    <w:rsid w:val="009865AD"/>
    <w:rsid w:val="0099758D"/>
    <w:rsid w:val="009C3AD3"/>
    <w:rsid w:val="009D22C0"/>
    <w:rsid w:val="00A15BEA"/>
    <w:rsid w:val="00A762C1"/>
    <w:rsid w:val="00A832DD"/>
    <w:rsid w:val="00A96A2F"/>
    <w:rsid w:val="00A97BFE"/>
    <w:rsid w:val="00AA1FC7"/>
    <w:rsid w:val="00AC3721"/>
    <w:rsid w:val="00AD4819"/>
    <w:rsid w:val="00AE4FB6"/>
    <w:rsid w:val="00AE57E3"/>
    <w:rsid w:val="00B20006"/>
    <w:rsid w:val="00B25F2D"/>
    <w:rsid w:val="00BB34BD"/>
    <w:rsid w:val="00BC179E"/>
    <w:rsid w:val="00BC1B1C"/>
    <w:rsid w:val="00BC4D14"/>
    <w:rsid w:val="00BE4229"/>
    <w:rsid w:val="00BF01F4"/>
    <w:rsid w:val="00BF0D51"/>
    <w:rsid w:val="00BF0D5A"/>
    <w:rsid w:val="00BF1BCB"/>
    <w:rsid w:val="00C01EA2"/>
    <w:rsid w:val="00C37510"/>
    <w:rsid w:val="00C43769"/>
    <w:rsid w:val="00C72B30"/>
    <w:rsid w:val="00C7389A"/>
    <w:rsid w:val="00C864B5"/>
    <w:rsid w:val="00CA273F"/>
    <w:rsid w:val="00CB7F25"/>
    <w:rsid w:val="00D73609"/>
    <w:rsid w:val="00D862FD"/>
    <w:rsid w:val="00D960E7"/>
    <w:rsid w:val="00DA4E61"/>
    <w:rsid w:val="00DE7C05"/>
    <w:rsid w:val="00E376A5"/>
    <w:rsid w:val="00E47105"/>
    <w:rsid w:val="00E62701"/>
    <w:rsid w:val="00E747E0"/>
    <w:rsid w:val="00E81C79"/>
    <w:rsid w:val="00E87351"/>
    <w:rsid w:val="00E90042"/>
    <w:rsid w:val="00EF5CDC"/>
    <w:rsid w:val="00F039B9"/>
    <w:rsid w:val="00F21063"/>
    <w:rsid w:val="00F50DCA"/>
    <w:rsid w:val="00F533C3"/>
    <w:rsid w:val="00F721E5"/>
    <w:rsid w:val="00F91704"/>
    <w:rsid w:val="00FA6D0D"/>
    <w:rsid w:val="00FD26E1"/>
    <w:rsid w:val="00FD6C73"/>
    <w:rsid w:val="00FE43C1"/>
    <w:rsid w:val="1B1E2EB3"/>
    <w:rsid w:val="5CF7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中等深浅网格 1 - 着色 21"/>
    <w:basedOn w:val="1"/>
    <w:uiPriority w:val="0"/>
    <w:pPr>
      <w:spacing w:line="360" w:lineRule="auto"/>
      <w:ind w:firstLine="420" w:firstLineChars="200"/>
    </w:pPr>
    <w:rPr>
      <w:rFonts w:ascii="Calibri" w:hAnsi="Calibri" w:eastAsia="宋体"/>
      <w:sz w:val="21"/>
    </w:rPr>
  </w:style>
  <w:style w:type="paragraph" w:customStyle="1" w:styleId="8">
    <w:name w:val="_Style 1"/>
    <w:basedOn w:val="1"/>
    <w:uiPriority w:val="0"/>
    <w:pPr>
      <w:widowControl/>
      <w:spacing w:after="160" w:line="240" w:lineRule="exact"/>
      <w:jc w:val="left"/>
    </w:pPr>
    <w:rPr>
      <w:rFonts w:eastAsia="宋体"/>
      <w:sz w:val="28"/>
      <w:szCs w:val="20"/>
    </w:rPr>
  </w:style>
  <w:style w:type="character" w:customStyle="1" w:styleId="9">
    <w:name w:val="页眉 Char"/>
    <w:basedOn w:val="6"/>
    <w:link w:val="3"/>
    <w:qFormat/>
    <w:uiPriority w:val="99"/>
    <w:rPr>
      <w:rFonts w:ascii="Times New Roman" w:hAnsi="Times New Roman" w:eastAsia="仿宋_GB2312" w:cs="Times New Roman"/>
      <w:sz w:val="18"/>
      <w:szCs w:val="18"/>
    </w:rPr>
  </w:style>
  <w:style w:type="character" w:customStyle="1" w:styleId="10">
    <w:name w:val="页脚 Char"/>
    <w:basedOn w:val="6"/>
    <w:link w:val="2"/>
    <w:uiPriority w:val="99"/>
    <w:rPr>
      <w:rFonts w:ascii="Times New Roman" w:hAnsi="Times New Roman" w:eastAsia="仿宋_GB2312"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7FE2D-25DD-4F9F-BD1F-79A4E6C8276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2123</Words>
  <Characters>12106</Characters>
  <Lines>100</Lines>
  <Paragraphs>28</Paragraphs>
  <TotalTime>271</TotalTime>
  <ScaleCrop>false</ScaleCrop>
  <LinksUpToDate>false</LinksUpToDate>
  <CharactersWithSpaces>14201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2019-09-28T00:34:00Z</dcterms:created>
  <dc:creator>USER</dc:creator>
  <cp:lastModifiedBy>Atlantis'</cp:lastModifiedBy>
  <dcterms:modified xsi:type="dcterms:W3CDTF">2021-06-03T05:45:31Z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5B18B227BD51469790AEECBBD6DACE03</vt:lpwstr>
  </property>
</Properties>
</file>